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DD2" w:rsidRDefault="00B96DD2" w:rsidP="00485D61">
      <w:pPr>
        <w:spacing w:before="100" w:beforeAutospacing="1" w:after="100" w:afterAutospacing="1"/>
        <w:jc w:val="center"/>
        <w:rPr>
          <w:rFonts w:ascii="Calibri" w:hAnsi="Calibri" w:cs="KFGQPC Uthman Taha Naskh"/>
          <w:b/>
          <w:bCs/>
          <w:color w:val="800000"/>
          <w:sz w:val="52"/>
          <w:szCs w:val="52"/>
        </w:rPr>
      </w:pPr>
      <w:bookmarkStart w:id="0" w:name="_GoBack"/>
      <w:bookmarkEnd w:id="0"/>
    </w:p>
    <w:p w:rsidR="00485D61" w:rsidRPr="00485D61" w:rsidRDefault="00485D61" w:rsidP="00485D61">
      <w:pPr>
        <w:spacing w:before="100" w:beforeAutospacing="1" w:after="100" w:afterAutospacing="1"/>
        <w:jc w:val="center"/>
        <w:rPr>
          <w:rFonts w:ascii="Calibri" w:hAnsi="Calibri" w:cs="KFGQPC Uthman Taha Naskh"/>
          <w:b/>
          <w:bCs/>
          <w:color w:val="800000"/>
          <w:sz w:val="52"/>
          <w:szCs w:val="52"/>
        </w:rPr>
      </w:pPr>
      <w:r>
        <w:rPr>
          <w:rFonts w:ascii="Calibri" w:hAnsi="Calibri" w:cs="KFGQPC Uthman Taha Naskh"/>
          <w:b/>
          <w:bCs/>
          <w:color w:val="800000"/>
          <w:sz w:val="52"/>
          <w:szCs w:val="52"/>
        </w:rPr>
        <w:t>Masalah-masalah yang Sering Ditanyakan Seputar Haji</w:t>
      </w:r>
    </w:p>
    <w:p w:rsidR="00485D61" w:rsidRPr="00721024" w:rsidRDefault="00485D61" w:rsidP="00485D61">
      <w:pPr>
        <w:tabs>
          <w:tab w:val="left" w:pos="-3150"/>
        </w:tabs>
        <w:jc w:val="center"/>
        <w:rPr>
          <w:rFonts w:ascii="mylotus" w:eastAsia="MS UI Gothic" w:hAnsi="mylotus" w:cs="mylotus"/>
          <w:sz w:val="44"/>
          <w:szCs w:val="44"/>
        </w:rPr>
      </w:pPr>
      <w:r w:rsidRPr="00721024">
        <w:rPr>
          <w:rFonts w:ascii="mylotus" w:hAnsi="mylotus" w:cs="mylotus"/>
          <w:sz w:val="44"/>
          <w:szCs w:val="44"/>
          <w:rtl/>
        </w:rPr>
        <w:t xml:space="preserve">﴿ </w:t>
      </w:r>
      <w:r w:rsidR="00721024" w:rsidRPr="00721024">
        <w:rPr>
          <w:rFonts w:ascii="mylotus" w:hAnsi="mylotus" w:cs="mylotus"/>
          <w:sz w:val="36"/>
          <w:szCs w:val="36"/>
          <w:rtl/>
        </w:rPr>
        <w:t xml:space="preserve">مسائل يكثر عنها السؤال في الحج </w:t>
      </w:r>
      <w:r w:rsidRPr="00721024">
        <w:rPr>
          <w:rFonts w:ascii="mylotus" w:hAnsi="mylotus" w:cs="mylotus"/>
          <w:sz w:val="36"/>
          <w:szCs w:val="36"/>
          <w:rtl/>
        </w:rPr>
        <w:t xml:space="preserve"> </w:t>
      </w:r>
      <w:r w:rsidRPr="00721024">
        <w:rPr>
          <w:rFonts w:ascii="mylotus" w:hAnsi="mylotus" w:cs="mylotus"/>
          <w:sz w:val="44"/>
          <w:szCs w:val="44"/>
          <w:rtl/>
        </w:rPr>
        <w:t>﴾</w:t>
      </w:r>
    </w:p>
    <w:p w:rsidR="00485D61" w:rsidRDefault="00485D61" w:rsidP="00485D61">
      <w:pPr>
        <w:jc w:val="center"/>
        <w:rPr>
          <w:rFonts w:ascii="Calibri" w:eastAsia="MS UI Gothic" w:hAnsi="Calibri" w:cs="KFGQPC Uthman Taha Naskh"/>
          <w:color w:val="000000"/>
          <w:sz w:val="28"/>
          <w:szCs w:val="28"/>
          <w:lang w:bidi="ar-EG"/>
        </w:rPr>
      </w:pPr>
      <w:r>
        <w:rPr>
          <w:rFonts w:cs="KFGQPC Uthman Taha Naskh"/>
          <w:sz w:val="28"/>
          <w:szCs w:val="28"/>
          <w:rtl/>
          <w:lang w:bidi="ar-EG"/>
        </w:rPr>
        <w:t>]</w:t>
      </w:r>
      <w:r>
        <w:rPr>
          <w:rFonts w:ascii="Calibri" w:eastAsia="MS UI Gothic" w:hAnsi="Calibri" w:cs="KFGQPC Uthman Taha Naskh"/>
          <w:sz w:val="28"/>
          <w:szCs w:val="28"/>
          <w:lang w:bidi="ar-EG"/>
        </w:rPr>
        <w:t xml:space="preserve">  </w:t>
      </w:r>
      <w:r>
        <w:rPr>
          <w:rFonts w:ascii="Calibri" w:eastAsia="MS UI Gothic" w:hAnsi="Calibri" w:cs="KFGQPC Uthman Taha Naskh"/>
          <w:sz w:val="28"/>
          <w:szCs w:val="28"/>
        </w:rPr>
        <w:t>Indonesia – Indonesian –</w:t>
      </w:r>
      <w:r>
        <w:rPr>
          <w:rFonts w:cs="KFGQPC Uthman Taha Naskh"/>
          <w:sz w:val="28"/>
          <w:szCs w:val="28"/>
          <w:rtl/>
        </w:rPr>
        <w:t xml:space="preserve"> </w:t>
      </w:r>
      <w:r>
        <w:rPr>
          <w:rFonts w:cs="KFGQPC Uthman Taha Naskh"/>
          <w:sz w:val="28"/>
          <w:szCs w:val="28"/>
          <w:rtl/>
          <w:lang w:bidi="ar-EG"/>
        </w:rPr>
        <w:t xml:space="preserve">[ </w:t>
      </w:r>
      <w:r w:rsidRPr="00832ECC">
        <w:rPr>
          <w:rFonts w:ascii="mylotus" w:hAnsi="mylotus" w:cs="mylotus"/>
          <w:sz w:val="28"/>
          <w:szCs w:val="28"/>
          <w:rtl/>
        </w:rPr>
        <w:t>إندونيسي</w:t>
      </w:r>
      <w:r>
        <w:rPr>
          <w:sz w:val="28"/>
          <w:szCs w:val="28"/>
          <w:rtl/>
        </w:rPr>
        <w:t xml:space="preserve"> </w:t>
      </w:r>
    </w:p>
    <w:p w:rsidR="00485D61" w:rsidRDefault="00485D61" w:rsidP="00485D61">
      <w:pPr>
        <w:spacing w:before="150" w:after="150"/>
        <w:jc w:val="center"/>
        <w:rPr>
          <w:rStyle w:val="divx11"/>
          <w:b/>
          <w:bCs/>
          <w:sz w:val="40"/>
          <w:szCs w:val="40"/>
        </w:rPr>
      </w:pPr>
    </w:p>
    <w:p w:rsidR="00485D61" w:rsidRDefault="00485D61" w:rsidP="00485D61">
      <w:pPr>
        <w:spacing w:before="150" w:after="150"/>
        <w:jc w:val="center"/>
        <w:rPr>
          <w:rStyle w:val="divx11"/>
          <w:rFonts w:cs="KFGQPC Uthman Taha Naskh"/>
          <w:b/>
          <w:bCs/>
          <w:sz w:val="40"/>
          <w:szCs w:val="40"/>
          <w:rtl/>
        </w:rPr>
      </w:pPr>
    </w:p>
    <w:p w:rsidR="00485D61" w:rsidRPr="005A2C5F" w:rsidRDefault="00485D61" w:rsidP="00485D61">
      <w:pPr>
        <w:jc w:val="center"/>
        <w:rPr>
          <w:rFonts w:ascii="Calibri" w:hAnsi="Calibri" w:cs="KFGQPC Uthman Taha Naskh"/>
          <w:sz w:val="32"/>
          <w:szCs w:val="32"/>
        </w:rPr>
      </w:pPr>
      <w:r>
        <w:rPr>
          <w:rFonts w:ascii="Calibri" w:hAnsi="Calibri" w:cs="KFGQPC Uthman Taha Naskh"/>
          <w:sz w:val="32"/>
          <w:szCs w:val="32"/>
          <w:lang w:val="tr-TR"/>
        </w:rPr>
        <w:t xml:space="preserve"> Abdullah bin Shalih Al-Fauzan </w:t>
      </w:r>
    </w:p>
    <w:p w:rsidR="00485D61" w:rsidRDefault="00485D61" w:rsidP="00485D61">
      <w:pPr>
        <w:spacing w:before="150" w:after="150"/>
        <w:jc w:val="center"/>
        <w:rPr>
          <w:color w:val="000000"/>
          <w:sz w:val="32"/>
          <w:szCs w:val="32"/>
          <w:rtl/>
          <w:lang w:val="tr-TR"/>
        </w:rPr>
      </w:pPr>
    </w:p>
    <w:p w:rsidR="00485D61" w:rsidRDefault="00485D61" w:rsidP="00485D61">
      <w:pPr>
        <w:spacing w:before="150" w:after="150"/>
        <w:jc w:val="center"/>
        <w:rPr>
          <w:rStyle w:val="divx11"/>
          <w:b/>
          <w:bCs/>
          <w:sz w:val="40"/>
          <w:szCs w:val="40"/>
        </w:rPr>
      </w:pPr>
    </w:p>
    <w:p w:rsidR="00485D61" w:rsidRDefault="00485D61" w:rsidP="00485D61">
      <w:pPr>
        <w:spacing w:before="150" w:after="150"/>
        <w:jc w:val="center"/>
        <w:rPr>
          <w:rStyle w:val="divx11"/>
          <w:rFonts w:cs="KFGQPC Uthman Taha Naskh"/>
          <w:b/>
          <w:bCs/>
          <w:sz w:val="40"/>
          <w:szCs w:val="40"/>
          <w:rtl/>
        </w:rPr>
      </w:pPr>
    </w:p>
    <w:p w:rsidR="00485D61" w:rsidRPr="00721024" w:rsidRDefault="003159A4" w:rsidP="00485D61">
      <w:pPr>
        <w:spacing w:before="150" w:after="150"/>
        <w:jc w:val="center"/>
        <w:rPr>
          <w:rStyle w:val="divx11"/>
          <w:rFonts w:cs="KFGQPC Uthman Taha Naskh"/>
          <w:b/>
          <w:bCs/>
          <w:sz w:val="32"/>
          <w:szCs w:val="32"/>
          <w:rtl/>
        </w:rPr>
      </w:pPr>
      <w:r w:rsidRPr="00721024">
        <w:rPr>
          <w:rStyle w:val="divx11"/>
          <w:rFonts w:ascii="Calibri" w:hAnsi="Calibri" w:cs="KFGQPC Uthman Taha Naskh"/>
          <w:b/>
          <w:bCs/>
          <w:sz w:val="32"/>
          <w:szCs w:val="32"/>
        </w:rPr>
        <w:t xml:space="preserve">Terjemah: </w:t>
      </w:r>
      <w:r w:rsidR="00721024" w:rsidRPr="00721024">
        <w:rPr>
          <w:rFonts w:ascii="Calibri" w:hAnsi="Calibri" w:cs="KFGQPC Uthman Taha Naskh"/>
          <w:sz w:val="32"/>
          <w:szCs w:val="32"/>
          <w:lang w:bidi="ar-EG"/>
        </w:rPr>
        <w:t xml:space="preserve">Muhammad </w:t>
      </w:r>
      <w:r w:rsidRPr="00721024">
        <w:rPr>
          <w:rFonts w:ascii="Calibri" w:hAnsi="Calibri" w:cs="KFGQPC Uthman Taha Naskh"/>
          <w:sz w:val="32"/>
          <w:szCs w:val="32"/>
          <w:lang w:bidi="ar-EG"/>
        </w:rPr>
        <w:t>Khoirudin</w:t>
      </w:r>
    </w:p>
    <w:p w:rsidR="00485D61" w:rsidRPr="00721024" w:rsidRDefault="00485D61" w:rsidP="00485D61">
      <w:pPr>
        <w:spacing w:before="150" w:after="150"/>
        <w:jc w:val="center"/>
        <w:rPr>
          <w:rFonts w:ascii="Calibri" w:hAnsi="Calibri" w:cs="KFGQPC Uthman Taha Naskh"/>
          <w:b/>
          <w:bCs/>
          <w:sz w:val="32"/>
          <w:szCs w:val="32"/>
          <w:rtl/>
          <w:lang w:bidi="ar-EG"/>
        </w:rPr>
      </w:pPr>
      <w:r w:rsidRPr="00721024">
        <w:rPr>
          <w:rStyle w:val="divx11"/>
          <w:rFonts w:ascii="Calibri" w:hAnsi="Calibri" w:cs="KFGQPC Uthman Taha Naskh"/>
          <w:b/>
          <w:bCs/>
          <w:sz w:val="32"/>
          <w:szCs w:val="32"/>
        </w:rPr>
        <w:t>Editor</w:t>
      </w:r>
      <w:r w:rsidRPr="00721024">
        <w:rPr>
          <w:rFonts w:ascii="Calibri" w:hAnsi="Calibri" w:cs="KFGQPC Uthman Taha Naskh"/>
          <w:b/>
          <w:bCs/>
          <w:sz w:val="32"/>
          <w:szCs w:val="32"/>
          <w:lang w:bidi="ar-EG"/>
        </w:rPr>
        <w:t xml:space="preserve"> : </w:t>
      </w:r>
      <w:r w:rsidRPr="00721024">
        <w:rPr>
          <w:rFonts w:ascii="Calibri" w:hAnsi="Calibri" w:cs="KFGQPC Uthman Taha Naskh"/>
          <w:sz w:val="32"/>
          <w:szCs w:val="32"/>
          <w:lang w:bidi="ar-EG"/>
        </w:rPr>
        <w:t>Tim Islamhouse.com</w:t>
      </w:r>
    </w:p>
    <w:p w:rsidR="00485D61" w:rsidRDefault="00485D61" w:rsidP="00485D61">
      <w:pPr>
        <w:spacing w:before="150" w:after="150"/>
        <w:jc w:val="center"/>
        <w:rPr>
          <w:rStyle w:val="divx11"/>
          <w:rFonts w:cs="Traditional Arabic"/>
          <w:sz w:val="40"/>
          <w:szCs w:val="40"/>
        </w:rPr>
      </w:pPr>
    </w:p>
    <w:p w:rsidR="00485D61" w:rsidRDefault="00485D61" w:rsidP="00485D61">
      <w:pPr>
        <w:spacing w:before="150" w:after="150"/>
        <w:jc w:val="center"/>
        <w:rPr>
          <w:rStyle w:val="divx11"/>
          <w:sz w:val="40"/>
          <w:szCs w:val="40"/>
        </w:rPr>
      </w:pPr>
    </w:p>
    <w:p w:rsidR="00485D61" w:rsidRDefault="00485D61" w:rsidP="00485D61">
      <w:pPr>
        <w:spacing w:before="150" w:after="150"/>
        <w:jc w:val="center"/>
        <w:rPr>
          <w:rStyle w:val="divx11"/>
          <w:sz w:val="40"/>
          <w:szCs w:val="40"/>
        </w:rPr>
      </w:pPr>
    </w:p>
    <w:p w:rsidR="00485D61" w:rsidRDefault="00485D61" w:rsidP="00485D61">
      <w:pPr>
        <w:spacing w:before="150" w:after="150"/>
        <w:jc w:val="center"/>
        <w:rPr>
          <w:rStyle w:val="divx11"/>
          <w:sz w:val="40"/>
          <w:szCs w:val="40"/>
        </w:rPr>
      </w:pPr>
    </w:p>
    <w:p w:rsidR="00485D61" w:rsidRDefault="00485D61" w:rsidP="00485D61">
      <w:pPr>
        <w:jc w:val="center"/>
        <w:rPr>
          <w:rFonts w:ascii="Calibri" w:hAnsi="Calibri" w:cs="KFGQPC Uthman Taha Naskh"/>
          <w:sz w:val="28"/>
          <w:szCs w:val="28"/>
          <w:rtl/>
          <w:lang w:val="es-AR"/>
        </w:rPr>
      </w:pPr>
      <w:r>
        <w:rPr>
          <w:rFonts w:ascii="Calibri" w:hAnsi="Calibri" w:cs="KFGQPC Uthman Taha Naskh"/>
          <w:sz w:val="28"/>
          <w:szCs w:val="28"/>
        </w:rPr>
        <w:t>2009 - 1430</w:t>
      </w:r>
    </w:p>
    <w:p w:rsidR="00485D61" w:rsidRDefault="005208FE" w:rsidP="00485D61">
      <w:pPr>
        <w:spacing w:before="150" w:after="150"/>
        <w:ind w:firstLine="360"/>
        <w:jc w:val="center"/>
        <w:rPr>
          <w:rFonts w:ascii="Calibri" w:hAnsi="Calibri" w:cs="KFGQPC Uthman Taha Naskh"/>
          <w:b/>
          <w:bCs/>
          <w:color w:val="800000"/>
          <w:sz w:val="32"/>
          <w:szCs w:val="32"/>
          <w:rtl/>
          <w:lang w:bidi="ar-EG"/>
        </w:rPr>
      </w:pPr>
      <w:r>
        <w:rPr>
          <w:noProof/>
        </w:rPr>
        <w:drawing>
          <wp:inline distT="0" distB="0" distL="0" distR="0">
            <wp:extent cx="1428750" cy="276225"/>
            <wp:effectExtent l="0" t="0" r="0" b="9525"/>
            <wp:docPr id="1" name="Picture 1" descr="http://www.islamhouse.com/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house.com/logo.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485D61" w:rsidRDefault="00485D61" w:rsidP="00485D61">
      <w:pPr>
        <w:spacing w:before="150" w:after="150"/>
        <w:jc w:val="center"/>
        <w:rPr>
          <w:rFonts w:ascii="Calibri" w:hAnsi="Calibri" w:cs="KFGQPC Uthman Taha Naskh"/>
          <w:b/>
          <w:bCs/>
          <w:color w:val="800000"/>
          <w:sz w:val="32"/>
          <w:szCs w:val="32"/>
          <w:rtl/>
          <w:lang w:bidi="ar-EG"/>
        </w:rPr>
      </w:pPr>
    </w:p>
    <w:p w:rsidR="00485D61" w:rsidRDefault="00485D61" w:rsidP="00485D61">
      <w:pPr>
        <w:spacing w:before="150" w:after="150"/>
        <w:jc w:val="center"/>
        <w:rPr>
          <w:rFonts w:ascii="Calibri" w:hAnsi="Calibri" w:cs="KFGQPC Uthman Taha Naskh"/>
          <w:b/>
          <w:bCs/>
          <w:color w:val="800000"/>
          <w:sz w:val="32"/>
          <w:szCs w:val="32"/>
          <w:rtl/>
          <w:lang w:bidi="ar-EG"/>
        </w:rPr>
      </w:pPr>
    </w:p>
    <w:p w:rsidR="00485D61" w:rsidRDefault="00485D61" w:rsidP="00485D61">
      <w:pPr>
        <w:tabs>
          <w:tab w:val="left" w:pos="-3150"/>
        </w:tabs>
        <w:jc w:val="center"/>
        <w:rPr>
          <w:rFonts w:ascii="Calibri" w:hAnsi="Calibri" w:cs="KFGQPC Uthman Taha Naskh"/>
          <w:b/>
          <w:bCs/>
          <w:color w:val="800000"/>
          <w:sz w:val="36"/>
          <w:szCs w:val="36"/>
          <w:rtl/>
        </w:rPr>
      </w:pPr>
    </w:p>
    <w:p w:rsidR="00485D61" w:rsidRDefault="00485D61" w:rsidP="00485D61">
      <w:pPr>
        <w:tabs>
          <w:tab w:val="left" w:pos="-3150"/>
        </w:tabs>
        <w:jc w:val="center"/>
        <w:rPr>
          <w:rFonts w:ascii="Calibri" w:hAnsi="Calibri" w:cs="KFGQPC Uthman Taha Naskh"/>
          <w:b/>
          <w:bCs/>
          <w:color w:val="800000"/>
          <w:sz w:val="36"/>
        </w:rPr>
      </w:pPr>
    </w:p>
    <w:p w:rsidR="00721024" w:rsidRPr="00721024" w:rsidRDefault="00721024" w:rsidP="00721024">
      <w:pPr>
        <w:tabs>
          <w:tab w:val="left" w:pos="-3150"/>
        </w:tabs>
        <w:jc w:val="center"/>
        <w:rPr>
          <w:rFonts w:ascii="mylotus" w:eastAsia="MS UI Gothic" w:hAnsi="mylotus" w:cs="mylotus"/>
          <w:b/>
          <w:bCs/>
          <w:sz w:val="44"/>
          <w:szCs w:val="44"/>
        </w:rPr>
      </w:pPr>
      <w:r w:rsidRPr="00721024">
        <w:rPr>
          <w:rFonts w:ascii="mylotus" w:hAnsi="mylotus" w:cs="mylotus"/>
          <w:b/>
          <w:bCs/>
          <w:sz w:val="44"/>
          <w:szCs w:val="44"/>
          <w:rtl/>
        </w:rPr>
        <w:t>﴿ مسائل يكثر عنها السؤال في الحج  ﴾</w:t>
      </w:r>
    </w:p>
    <w:p w:rsidR="00485D61" w:rsidRDefault="00485D61" w:rsidP="00485D61">
      <w:pPr>
        <w:jc w:val="center"/>
        <w:rPr>
          <w:rFonts w:ascii="mylotus" w:hAnsi="mylotus" w:cs="mylotus"/>
          <w:b/>
          <w:bCs/>
          <w:color w:val="000000"/>
          <w:sz w:val="28"/>
          <w:szCs w:val="28"/>
        </w:rPr>
      </w:pPr>
      <w:r>
        <w:rPr>
          <w:rFonts w:ascii="mylotus" w:hAnsi="mylotus" w:cs="mylotus"/>
          <w:sz w:val="28"/>
          <w:szCs w:val="28"/>
          <w:rtl/>
        </w:rPr>
        <w:t>« باللغة الإندونيسية »</w:t>
      </w:r>
    </w:p>
    <w:p w:rsidR="00485D61" w:rsidRDefault="00485D61" w:rsidP="00485D61">
      <w:pPr>
        <w:spacing w:before="150" w:after="150"/>
        <w:jc w:val="center"/>
        <w:rPr>
          <w:rStyle w:val="divx11"/>
          <w:rFonts w:ascii="Calibri" w:hAnsi="Calibri" w:cs="KFGQPC Uthman Taha Naskh"/>
          <w:sz w:val="40"/>
          <w:szCs w:val="40"/>
        </w:rPr>
      </w:pPr>
    </w:p>
    <w:p w:rsidR="00485D61" w:rsidRDefault="00485D61" w:rsidP="00485D61">
      <w:pPr>
        <w:spacing w:before="150" w:after="150"/>
        <w:jc w:val="center"/>
        <w:rPr>
          <w:rStyle w:val="divx11"/>
          <w:rFonts w:cs="KFGQPC Uthman Taha Naskh"/>
          <w:b/>
          <w:bCs/>
          <w:sz w:val="40"/>
          <w:szCs w:val="40"/>
          <w:rtl/>
        </w:rPr>
      </w:pPr>
    </w:p>
    <w:p w:rsidR="00485D61" w:rsidRDefault="00485D61" w:rsidP="00485D61">
      <w:pPr>
        <w:spacing w:before="150" w:after="150"/>
        <w:jc w:val="center"/>
        <w:rPr>
          <w:rStyle w:val="divx11"/>
          <w:rFonts w:cs="KFGQPC Uthman Taha Naskh"/>
          <w:b/>
          <w:bCs/>
          <w:sz w:val="40"/>
          <w:szCs w:val="40"/>
          <w:rtl/>
        </w:rPr>
      </w:pPr>
    </w:p>
    <w:p w:rsidR="00721024" w:rsidRPr="00721024" w:rsidRDefault="00721024" w:rsidP="00721024">
      <w:pPr>
        <w:bidi/>
        <w:spacing w:before="150" w:after="150"/>
        <w:jc w:val="center"/>
        <w:rPr>
          <w:rFonts w:ascii="mylotus" w:hAnsi="mylotus" w:cs="mylotus"/>
          <w:sz w:val="36"/>
          <w:szCs w:val="36"/>
          <w:rtl/>
        </w:rPr>
      </w:pPr>
      <w:r w:rsidRPr="00721024">
        <w:rPr>
          <w:rFonts w:ascii="mylotus" w:hAnsi="mylotus" w:cs="mylotus"/>
          <w:sz w:val="36"/>
          <w:szCs w:val="36"/>
          <w:rtl/>
          <w:lang w:bidi="ar-EG"/>
        </w:rPr>
        <w:t xml:space="preserve">تأليف : </w:t>
      </w:r>
      <w:hyperlink r:id="rId12" w:tooltip="-" w:history="1">
        <w:r w:rsidRPr="00721024">
          <w:rPr>
            <w:rFonts w:ascii="mylotus" w:hAnsi="mylotus" w:cs="mylotus"/>
            <w:sz w:val="36"/>
            <w:szCs w:val="36"/>
            <w:rtl/>
            <w:lang w:bidi="ar-EG"/>
          </w:rPr>
          <w:t>عبد الله بن صالح الفوزان</w:t>
        </w:r>
      </w:hyperlink>
    </w:p>
    <w:p w:rsidR="00485D61" w:rsidRPr="00721024" w:rsidRDefault="00485D61" w:rsidP="00485D61">
      <w:pPr>
        <w:spacing w:before="150" w:after="150"/>
        <w:jc w:val="center"/>
        <w:rPr>
          <w:rStyle w:val="divx11"/>
          <w:rFonts w:cs="mylotus"/>
          <w:b/>
          <w:bCs/>
          <w:sz w:val="36"/>
          <w:szCs w:val="36"/>
          <w:rtl/>
        </w:rPr>
      </w:pPr>
    </w:p>
    <w:p w:rsidR="00485D61" w:rsidRPr="004A5E50" w:rsidRDefault="00485D61" w:rsidP="00485D61">
      <w:pPr>
        <w:spacing w:before="150" w:after="150"/>
        <w:jc w:val="center"/>
        <w:rPr>
          <w:rStyle w:val="divx11"/>
          <w:rFonts w:cs="mylotus"/>
          <w:b/>
          <w:bCs/>
          <w:sz w:val="32"/>
          <w:szCs w:val="32"/>
          <w:rtl/>
        </w:rPr>
      </w:pPr>
    </w:p>
    <w:p w:rsidR="00721024" w:rsidRPr="00721024" w:rsidRDefault="00721024" w:rsidP="00485D61">
      <w:pPr>
        <w:spacing w:before="150" w:after="150"/>
        <w:jc w:val="center"/>
        <w:rPr>
          <w:rFonts w:ascii="mylotus" w:hAnsi="mylotus" w:cs="mylotus"/>
          <w:b/>
          <w:bCs/>
          <w:color w:val="993300"/>
          <w:sz w:val="36"/>
          <w:szCs w:val="36"/>
          <w:rtl/>
          <w:lang w:bidi="ar-EG"/>
        </w:rPr>
      </w:pPr>
      <w:r w:rsidRPr="00721024">
        <w:rPr>
          <w:rFonts w:ascii="mylotus" w:hAnsi="mylotus" w:cs="mylotus"/>
          <w:b/>
          <w:bCs/>
          <w:color w:val="993300"/>
          <w:sz w:val="36"/>
          <w:szCs w:val="36"/>
          <w:rtl/>
          <w:lang w:bidi="ar-EG"/>
        </w:rPr>
        <w:t xml:space="preserve">ترجمة : </w:t>
      </w:r>
      <w:r w:rsidRPr="00721024">
        <w:rPr>
          <w:rFonts w:ascii="mylotus" w:hAnsi="mylotus" w:cs="mylotus"/>
          <w:sz w:val="36"/>
          <w:szCs w:val="36"/>
          <w:rtl/>
          <w:lang w:bidi="ar-EG"/>
        </w:rPr>
        <w:t xml:space="preserve">محمد خير الدين </w:t>
      </w:r>
    </w:p>
    <w:p w:rsidR="00485D61" w:rsidRPr="00721024" w:rsidRDefault="00485D61" w:rsidP="00485D61">
      <w:pPr>
        <w:spacing w:before="150" w:after="150"/>
        <w:jc w:val="center"/>
        <w:rPr>
          <w:rFonts w:ascii="mylotus" w:hAnsi="mylotus" w:cs="mylotus"/>
          <w:sz w:val="36"/>
          <w:szCs w:val="36"/>
          <w:rtl/>
        </w:rPr>
      </w:pPr>
      <w:r w:rsidRPr="00721024">
        <w:rPr>
          <w:rFonts w:ascii="mylotus" w:hAnsi="mylotus" w:cs="mylotus"/>
          <w:b/>
          <w:bCs/>
          <w:color w:val="993300"/>
          <w:sz w:val="36"/>
          <w:szCs w:val="36"/>
          <w:rtl/>
          <w:lang w:bidi="ar-EG"/>
        </w:rPr>
        <w:t>مراجعة:</w:t>
      </w:r>
      <w:r w:rsidRPr="00721024">
        <w:rPr>
          <w:rFonts w:ascii="mylotus" w:hAnsi="mylotus" w:cs="mylotus"/>
          <w:sz w:val="36"/>
          <w:szCs w:val="36"/>
          <w:rtl/>
          <w:lang w:bidi="ar-EG"/>
        </w:rPr>
        <w:t xml:space="preserve"> الفريق الإندونيسي </w:t>
      </w:r>
    </w:p>
    <w:p w:rsidR="00485D61" w:rsidRDefault="00485D61" w:rsidP="00485D61">
      <w:pPr>
        <w:spacing w:before="150" w:after="150"/>
        <w:jc w:val="center"/>
        <w:rPr>
          <w:rStyle w:val="divx11"/>
          <w:rFonts w:cs="Traditional Arabic"/>
          <w:sz w:val="40"/>
          <w:szCs w:val="40"/>
        </w:rPr>
      </w:pPr>
    </w:p>
    <w:p w:rsidR="00485D61" w:rsidRDefault="00485D61" w:rsidP="00485D61">
      <w:pPr>
        <w:spacing w:before="150" w:after="150"/>
        <w:jc w:val="center"/>
        <w:rPr>
          <w:rStyle w:val="divx11"/>
          <w:rFonts w:cs="Traditional Arabic"/>
          <w:sz w:val="40"/>
          <w:szCs w:val="40"/>
          <w:rtl/>
        </w:rPr>
      </w:pPr>
    </w:p>
    <w:p w:rsidR="00485D61" w:rsidRDefault="00485D61" w:rsidP="00485D61">
      <w:pPr>
        <w:jc w:val="center"/>
        <w:rPr>
          <w:rFonts w:ascii="Calibri" w:hAnsi="Calibri" w:cs="KFGQPC Uthman Taha Naskh"/>
          <w:sz w:val="28"/>
          <w:szCs w:val="28"/>
          <w:rtl/>
          <w:lang w:val="es-AR"/>
        </w:rPr>
      </w:pPr>
      <w:r>
        <w:rPr>
          <w:rFonts w:ascii="Calibri" w:hAnsi="Calibri" w:cs="KFGQPC Uthman Taha Naskh"/>
          <w:sz w:val="28"/>
          <w:szCs w:val="28"/>
        </w:rPr>
        <w:t>2009 - 1430</w:t>
      </w:r>
    </w:p>
    <w:p w:rsidR="00485D61" w:rsidRDefault="005208FE" w:rsidP="00485D61">
      <w:pPr>
        <w:spacing w:before="150" w:after="150"/>
        <w:ind w:firstLine="360"/>
        <w:jc w:val="center"/>
        <w:rPr>
          <w:rFonts w:ascii="Calibri" w:hAnsi="Calibri" w:cs="KFGQPC Uthman Taha Naskh"/>
          <w:b/>
          <w:bCs/>
          <w:color w:val="800000"/>
          <w:sz w:val="32"/>
          <w:szCs w:val="32"/>
          <w:lang w:bidi="ar-EG"/>
        </w:rPr>
      </w:pPr>
      <w:r>
        <w:rPr>
          <w:noProof/>
        </w:rPr>
        <w:drawing>
          <wp:inline distT="0" distB="0" distL="0" distR="0">
            <wp:extent cx="1428750" cy="276225"/>
            <wp:effectExtent l="0" t="0" r="0" b="9525"/>
            <wp:docPr id="2" name="Picture 2" descr="http://www.islamhouse.com/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house.com/logo.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2301E5" w:rsidRDefault="002301E5" w:rsidP="00485D61">
      <w:pPr>
        <w:spacing w:before="150" w:after="150"/>
        <w:ind w:firstLine="360"/>
        <w:jc w:val="center"/>
        <w:rPr>
          <w:rFonts w:ascii="Calibri" w:hAnsi="Calibri" w:cs="KFGQPC Uthman Taha Naskh"/>
          <w:b/>
          <w:bCs/>
          <w:color w:val="800000"/>
          <w:sz w:val="32"/>
          <w:szCs w:val="32"/>
          <w:lang w:bidi="ar-EG"/>
        </w:rPr>
        <w:sectPr w:rsidR="002301E5">
          <w:pgSz w:w="12240" w:h="15840"/>
          <w:pgMar w:top="1440" w:right="1440" w:bottom="1440" w:left="1440" w:header="720" w:footer="720" w:gutter="0"/>
          <w:cols w:space="720"/>
          <w:docGrid w:linePitch="360"/>
        </w:sectPr>
      </w:pPr>
    </w:p>
    <w:p w:rsidR="002301E5" w:rsidRPr="002301E5" w:rsidRDefault="002301E5" w:rsidP="002301E5">
      <w:pPr>
        <w:bidi/>
        <w:jc w:val="center"/>
        <w:rPr>
          <w:rFonts w:ascii="mylotus" w:hAnsi="mylotus" w:cs="mylotus" w:hint="cs"/>
          <w:b/>
          <w:bCs/>
          <w:color w:val="800000"/>
          <w:sz w:val="32"/>
          <w:szCs w:val="32"/>
          <w:rtl/>
          <w:lang w:bidi="fa-IR"/>
        </w:rPr>
      </w:pPr>
      <w:r w:rsidRPr="002301E5">
        <w:rPr>
          <w:rFonts w:ascii="mylotus" w:hAnsi="mylotus" w:cs="mylotus" w:hint="cs"/>
          <w:b/>
          <w:bCs/>
          <w:sz w:val="32"/>
          <w:szCs w:val="32"/>
          <w:rtl/>
          <w:lang w:bidi="fa-IR"/>
        </w:rPr>
        <w:lastRenderedPageBreak/>
        <w:t>بسم الله الرحمن الرحیم</w:t>
      </w:r>
    </w:p>
    <w:p w:rsidR="00485D61" w:rsidRDefault="002301E5" w:rsidP="002301E5">
      <w:pPr>
        <w:pStyle w:val="1"/>
        <w:rPr>
          <w:rtl/>
        </w:rPr>
      </w:pPr>
      <w:bookmarkStart w:id="1" w:name="_Toc468178844"/>
      <w:r>
        <w:t>Daftar Isi</w:t>
      </w:r>
      <w:bookmarkEnd w:id="1"/>
    </w:p>
    <w:p w:rsidR="00133190" w:rsidRDefault="00133190">
      <w:pPr>
        <w:pStyle w:val="TOC1"/>
        <w:tabs>
          <w:tab w:val="right" w:leader="dot" w:pos="9350"/>
        </w:tabs>
        <w:rPr>
          <w:rFonts w:asciiTheme="minorHAnsi" w:eastAsiaTheme="minorEastAsia" w:hAnsiTheme="minorHAnsi" w:cstheme="minorBidi"/>
          <w:b w:val="0"/>
          <w:bCs w:val="0"/>
          <w:noProof/>
          <w:sz w:val="22"/>
          <w:szCs w:val="22"/>
        </w:rPr>
      </w:pPr>
      <w:r>
        <w:rPr>
          <w:rFonts w:ascii="Calibri" w:hAnsi="Calibri" w:cs="KFGQPC Uthman Taha Naskh"/>
          <w:b w:val="0"/>
          <w:bCs w:val="0"/>
          <w:color w:val="800000"/>
          <w:sz w:val="32"/>
          <w:szCs w:val="32"/>
          <w:lang w:bidi="ar-EG"/>
        </w:rPr>
        <w:fldChar w:fldCharType="begin"/>
      </w:r>
      <w:r>
        <w:rPr>
          <w:rFonts w:ascii="Calibri" w:hAnsi="Calibri" w:cs="KFGQPC Uthman Taha Naskh"/>
          <w:b w:val="0"/>
          <w:bCs w:val="0"/>
          <w:color w:val="800000"/>
          <w:sz w:val="32"/>
          <w:szCs w:val="32"/>
          <w:lang w:bidi="ar-EG"/>
        </w:rPr>
        <w:instrText xml:space="preserve"> TOC \h \z \u \t "1,1,2,2" </w:instrText>
      </w:r>
      <w:r>
        <w:rPr>
          <w:rFonts w:ascii="Calibri" w:hAnsi="Calibri" w:cs="KFGQPC Uthman Taha Naskh"/>
          <w:b w:val="0"/>
          <w:bCs w:val="0"/>
          <w:color w:val="800000"/>
          <w:sz w:val="32"/>
          <w:szCs w:val="32"/>
          <w:lang w:bidi="ar-EG"/>
        </w:rPr>
        <w:fldChar w:fldCharType="separate"/>
      </w:r>
      <w:hyperlink w:anchor="_Toc468178844" w:history="1">
        <w:r w:rsidRPr="008A2F96">
          <w:rPr>
            <w:rStyle w:val="Hyperlink"/>
            <w:noProof/>
            <w:lang w:bidi="ar-EG"/>
          </w:rPr>
          <w:t>Daftar Isi</w:t>
        </w:r>
        <w:r>
          <w:rPr>
            <w:noProof/>
            <w:webHidden/>
          </w:rPr>
          <w:tab/>
        </w:r>
        <w:r>
          <w:rPr>
            <w:noProof/>
            <w:webHidden/>
          </w:rPr>
          <w:fldChar w:fldCharType="begin"/>
        </w:r>
        <w:r>
          <w:rPr>
            <w:noProof/>
            <w:webHidden/>
          </w:rPr>
          <w:instrText xml:space="preserve"> PAGEREF _Toc468178844 \h </w:instrText>
        </w:r>
        <w:r>
          <w:rPr>
            <w:noProof/>
            <w:webHidden/>
          </w:rPr>
        </w:r>
        <w:r>
          <w:rPr>
            <w:noProof/>
            <w:webHidden/>
          </w:rPr>
          <w:fldChar w:fldCharType="separate"/>
        </w:r>
        <w:r>
          <w:rPr>
            <w:noProof/>
            <w:webHidden/>
          </w:rPr>
          <w:t>3</w:t>
        </w:r>
        <w:r>
          <w:rPr>
            <w:noProof/>
            <w:webHidden/>
          </w:rPr>
          <w:fldChar w:fldCharType="end"/>
        </w:r>
      </w:hyperlink>
    </w:p>
    <w:p w:rsidR="00133190" w:rsidRDefault="00133190">
      <w:pPr>
        <w:pStyle w:val="TOC1"/>
        <w:tabs>
          <w:tab w:val="right" w:leader="dot" w:pos="9350"/>
        </w:tabs>
        <w:rPr>
          <w:rFonts w:asciiTheme="minorHAnsi" w:eastAsiaTheme="minorEastAsia" w:hAnsiTheme="minorHAnsi" w:cstheme="minorBidi"/>
          <w:b w:val="0"/>
          <w:bCs w:val="0"/>
          <w:noProof/>
          <w:sz w:val="22"/>
          <w:szCs w:val="22"/>
        </w:rPr>
      </w:pPr>
      <w:hyperlink w:anchor="_Toc468178845" w:history="1">
        <w:r w:rsidRPr="008A2F96">
          <w:rPr>
            <w:rStyle w:val="Hyperlink"/>
            <w:noProof/>
            <w:lang w:bidi="ar-EG"/>
          </w:rPr>
          <w:t>Resonansi:</w:t>
        </w:r>
        <w:r>
          <w:rPr>
            <w:noProof/>
            <w:webHidden/>
          </w:rPr>
          <w:tab/>
        </w:r>
        <w:r>
          <w:rPr>
            <w:noProof/>
            <w:webHidden/>
          </w:rPr>
          <w:fldChar w:fldCharType="begin"/>
        </w:r>
        <w:r>
          <w:rPr>
            <w:noProof/>
            <w:webHidden/>
          </w:rPr>
          <w:instrText xml:space="preserve"> PAGEREF _Toc468178845 \h </w:instrText>
        </w:r>
        <w:r>
          <w:rPr>
            <w:noProof/>
            <w:webHidden/>
          </w:rPr>
        </w:r>
        <w:r>
          <w:rPr>
            <w:noProof/>
            <w:webHidden/>
          </w:rPr>
          <w:fldChar w:fldCharType="separate"/>
        </w:r>
        <w:r>
          <w:rPr>
            <w:noProof/>
            <w:webHidden/>
          </w:rPr>
          <w:t>5</w:t>
        </w:r>
        <w:r>
          <w:rPr>
            <w:noProof/>
            <w:webHidden/>
          </w:rPr>
          <w:fldChar w:fldCharType="end"/>
        </w:r>
      </w:hyperlink>
    </w:p>
    <w:p w:rsidR="00133190" w:rsidRDefault="00133190">
      <w:pPr>
        <w:pStyle w:val="TOC1"/>
        <w:tabs>
          <w:tab w:val="right" w:leader="dot" w:pos="9350"/>
        </w:tabs>
        <w:rPr>
          <w:rFonts w:asciiTheme="minorHAnsi" w:eastAsiaTheme="minorEastAsia" w:hAnsiTheme="minorHAnsi" w:cstheme="minorBidi"/>
          <w:b w:val="0"/>
          <w:bCs w:val="0"/>
          <w:noProof/>
          <w:sz w:val="22"/>
          <w:szCs w:val="22"/>
        </w:rPr>
      </w:pPr>
      <w:hyperlink w:anchor="_Toc468178846" w:history="1">
        <w:r w:rsidRPr="008A2F96">
          <w:rPr>
            <w:rStyle w:val="Hyperlink"/>
            <w:noProof/>
            <w:lang w:val="id-ID" w:bidi="ar-EG"/>
          </w:rPr>
          <w:t>DELAPAN WASIAT</w:t>
        </w:r>
        <w:r>
          <w:rPr>
            <w:noProof/>
            <w:webHidden/>
          </w:rPr>
          <w:tab/>
        </w:r>
        <w:r>
          <w:rPr>
            <w:noProof/>
            <w:webHidden/>
          </w:rPr>
          <w:fldChar w:fldCharType="begin"/>
        </w:r>
        <w:r>
          <w:rPr>
            <w:noProof/>
            <w:webHidden/>
          </w:rPr>
          <w:instrText xml:space="preserve"> PAGEREF _Toc468178846 \h </w:instrText>
        </w:r>
        <w:r>
          <w:rPr>
            <w:noProof/>
            <w:webHidden/>
          </w:rPr>
        </w:r>
        <w:r>
          <w:rPr>
            <w:noProof/>
            <w:webHidden/>
          </w:rPr>
          <w:fldChar w:fldCharType="separate"/>
        </w:r>
        <w:r>
          <w:rPr>
            <w:noProof/>
            <w:webHidden/>
          </w:rPr>
          <w:t>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47" w:history="1">
        <w:r w:rsidRPr="008A2F96">
          <w:rPr>
            <w:rStyle w:val="Hyperlink"/>
            <w:noProof/>
          </w:rPr>
          <w:t>WASIAT PERTAMA: Ikhlas Beribadah untuk Allah Semata</w:t>
        </w:r>
        <w:r>
          <w:rPr>
            <w:noProof/>
            <w:webHidden/>
          </w:rPr>
          <w:tab/>
        </w:r>
        <w:r>
          <w:rPr>
            <w:noProof/>
            <w:webHidden/>
          </w:rPr>
          <w:fldChar w:fldCharType="begin"/>
        </w:r>
        <w:r>
          <w:rPr>
            <w:noProof/>
            <w:webHidden/>
          </w:rPr>
          <w:instrText xml:space="preserve"> PAGEREF _Toc468178847 \h </w:instrText>
        </w:r>
        <w:r>
          <w:rPr>
            <w:noProof/>
            <w:webHidden/>
          </w:rPr>
        </w:r>
        <w:r>
          <w:rPr>
            <w:noProof/>
            <w:webHidden/>
          </w:rPr>
          <w:fldChar w:fldCharType="separate"/>
        </w:r>
        <w:r>
          <w:rPr>
            <w:noProof/>
            <w:webHidden/>
          </w:rPr>
          <w:t>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48" w:history="1">
        <w:r w:rsidRPr="008A2F96">
          <w:rPr>
            <w:rStyle w:val="Hyperlink"/>
            <w:noProof/>
          </w:rPr>
          <w:t>WASIAT KEDUA: Mengenal Sifat Haji</w:t>
        </w:r>
        <w:r>
          <w:rPr>
            <w:noProof/>
            <w:webHidden/>
          </w:rPr>
          <w:tab/>
        </w:r>
        <w:r>
          <w:rPr>
            <w:noProof/>
            <w:webHidden/>
          </w:rPr>
          <w:fldChar w:fldCharType="begin"/>
        </w:r>
        <w:r>
          <w:rPr>
            <w:noProof/>
            <w:webHidden/>
          </w:rPr>
          <w:instrText xml:space="preserve"> PAGEREF _Toc468178848 \h </w:instrText>
        </w:r>
        <w:r>
          <w:rPr>
            <w:noProof/>
            <w:webHidden/>
          </w:rPr>
        </w:r>
        <w:r>
          <w:rPr>
            <w:noProof/>
            <w:webHidden/>
          </w:rPr>
          <w:fldChar w:fldCharType="separate"/>
        </w:r>
        <w:r>
          <w:rPr>
            <w:noProof/>
            <w:webHidden/>
          </w:rPr>
          <w:t>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49" w:history="1">
        <w:r w:rsidRPr="008A2F96">
          <w:rPr>
            <w:rStyle w:val="Hyperlink"/>
            <w:noProof/>
          </w:rPr>
          <w:t xml:space="preserve">WASIAT KETIGA: Mengikuti Nabi dalam Melaksanakan </w:t>
        </w:r>
        <w:r w:rsidRPr="008A2F96">
          <w:rPr>
            <w:rStyle w:val="Hyperlink"/>
            <w:i/>
            <w:iCs/>
            <w:noProof/>
          </w:rPr>
          <w:t>Manasik</w:t>
        </w:r>
        <w:r>
          <w:rPr>
            <w:noProof/>
            <w:webHidden/>
          </w:rPr>
          <w:tab/>
        </w:r>
        <w:r>
          <w:rPr>
            <w:noProof/>
            <w:webHidden/>
          </w:rPr>
          <w:fldChar w:fldCharType="begin"/>
        </w:r>
        <w:r>
          <w:rPr>
            <w:noProof/>
            <w:webHidden/>
          </w:rPr>
          <w:instrText xml:space="preserve"> PAGEREF _Toc468178849 \h </w:instrText>
        </w:r>
        <w:r>
          <w:rPr>
            <w:noProof/>
            <w:webHidden/>
          </w:rPr>
        </w:r>
        <w:r>
          <w:rPr>
            <w:noProof/>
            <w:webHidden/>
          </w:rPr>
          <w:fldChar w:fldCharType="separate"/>
        </w:r>
        <w:r>
          <w:rPr>
            <w:noProof/>
            <w:webHidden/>
          </w:rPr>
          <w:t>8</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0" w:history="1">
        <w:r w:rsidRPr="008A2F96">
          <w:rPr>
            <w:rStyle w:val="Hyperlink"/>
            <w:noProof/>
          </w:rPr>
          <w:t xml:space="preserve">WASIAT KEEMPAT : Mengagungkan Syi’ar-Syiar Allah </w:t>
        </w:r>
        <w:r w:rsidRPr="008A2F96">
          <w:rPr>
            <w:rStyle w:val="Hyperlink"/>
            <w:i/>
            <w:iCs/>
            <w:noProof/>
          </w:rPr>
          <w:t>Ta’ala</w:t>
        </w:r>
        <w:r>
          <w:rPr>
            <w:noProof/>
            <w:webHidden/>
          </w:rPr>
          <w:tab/>
        </w:r>
        <w:r>
          <w:rPr>
            <w:noProof/>
            <w:webHidden/>
          </w:rPr>
          <w:fldChar w:fldCharType="begin"/>
        </w:r>
        <w:r>
          <w:rPr>
            <w:noProof/>
            <w:webHidden/>
          </w:rPr>
          <w:instrText xml:space="preserve"> PAGEREF _Toc468178850 \h </w:instrText>
        </w:r>
        <w:r>
          <w:rPr>
            <w:noProof/>
            <w:webHidden/>
          </w:rPr>
        </w:r>
        <w:r>
          <w:rPr>
            <w:noProof/>
            <w:webHidden/>
          </w:rPr>
          <w:fldChar w:fldCharType="separate"/>
        </w:r>
        <w:r>
          <w:rPr>
            <w:noProof/>
            <w:webHidden/>
          </w:rPr>
          <w:t>9</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1" w:history="1">
        <w:r w:rsidRPr="008A2F96">
          <w:rPr>
            <w:rStyle w:val="Hyperlink"/>
            <w:noProof/>
          </w:rPr>
          <w:t>WASIAT KELIMA : Mengenai Haji Mabrur</w:t>
        </w:r>
        <w:r>
          <w:rPr>
            <w:noProof/>
            <w:webHidden/>
          </w:rPr>
          <w:tab/>
        </w:r>
        <w:r>
          <w:rPr>
            <w:noProof/>
            <w:webHidden/>
          </w:rPr>
          <w:fldChar w:fldCharType="begin"/>
        </w:r>
        <w:r>
          <w:rPr>
            <w:noProof/>
            <w:webHidden/>
          </w:rPr>
          <w:instrText xml:space="preserve"> PAGEREF _Toc468178851 \h </w:instrText>
        </w:r>
        <w:r>
          <w:rPr>
            <w:noProof/>
            <w:webHidden/>
          </w:rPr>
        </w:r>
        <w:r>
          <w:rPr>
            <w:noProof/>
            <w:webHidden/>
          </w:rPr>
          <w:fldChar w:fldCharType="separate"/>
        </w:r>
        <w:r>
          <w:rPr>
            <w:noProof/>
            <w:webHidden/>
          </w:rPr>
          <w:t>9</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2" w:history="1">
        <w:r w:rsidRPr="008A2F96">
          <w:rPr>
            <w:rStyle w:val="Hyperlink"/>
            <w:noProof/>
          </w:rPr>
          <w:t>WASIAT KEENAM : Benar-Benar Memanfaatkan Waktu</w:t>
        </w:r>
        <w:r>
          <w:rPr>
            <w:noProof/>
            <w:webHidden/>
          </w:rPr>
          <w:tab/>
        </w:r>
        <w:r>
          <w:rPr>
            <w:noProof/>
            <w:webHidden/>
          </w:rPr>
          <w:fldChar w:fldCharType="begin"/>
        </w:r>
        <w:r>
          <w:rPr>
            <w:noProof/>
            <w:webHidden/>
          </w:rPr>
          <w:instrText xml:space="preserve"> PAGEREF _Toc468178852 \h </w:instrText>
        </w:r>
        <w:r>
          <w:rPr>
            <w:noProof/>
            <w:webHidden/>
          </w:rPr>
        </w:r>
        <w:r>
          <w:rPr>
            <w:noProof/>
            <w:webHidden/>
          </w:rPr>
          <w:fldChar w:fldCharType="separate"/>
        </w:r>
        <w:r>
          <w:rPr>
            <w:noProof/>
            <w:webHidden/>
          </w:rPr>
          <w:t>10</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3" w:history="1">
        <w:r w:rsidRPr="008A2F96">
          <w:rPr>
            <w:rStyle w:val="Hyperlink"/>
            <w:noProof/>
          </w:rPr>
          <w:t xml:space="preserve">WASIAT KETUJUH : Mengenai Taubat </w:t>
        </w:r>
        <w:r w:rsidRPr="008A2F96">
          <w:rPr>
            <w:rStyle w:val="Hyperlink"/>
            <w:i/>
            <w:iCs/>
            <w:noProof/>
          </w:rPr>
          <w:t xml:space="preserve">Nasuhah </w:t>
        </w:r>
        <w:r w:rsidRPr="008A2F96">
          <w:rPr>
            <w:rStyle w:val="Hyperlink"/>
            <w:noProof/>
          </w:rPr>
          <w:t>dan Pelunasan Hutang</w:t>
        </w:r>
        <w:r>
          <w:rPr>
            <w:noProof/>
            <w:webHidden/>
          </w:rPr>
          <w:tab/>
        </w:r>
        <w:r>
          <w:rPr>
            <w:noProof/>
            <w:webHidden/>
          </w:rPr>
          <w:fldChar w:fldCharType="begin"/>
        </w:r>
        <w:r>
          <w:rPr>
            <w:noProof/>
            <w:webHidden/>
          </w:rPr>
          <w:instrText xml:space="preserve"> PAGEREF _Toc468178853 \h </w:instrText>
        </w:r>
        <w:r>
          <w:rPr>
            <w:noProof/>
            <w:webHidden/>
          </w:rPr>
        </w:r>
        <w:r>
          <w:rPr>
            <w:noProof/>
            <w:webHidden/>
          </w:rPr>
          <w:fldChar w:fldCharType="separate"/>
        </w:r>
        <w:r>
          <w:rPr>
            <w:noProof/>
            <w:webHidden/>
          </w:rPr>
          <w:t>10</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4" w:history="1">
        <w:r w:rsidRPr="008A2F96">
          <w:rPr>
            <w:rStyle w:val="Hyperlink"/>
            <w:noProof/>
          </w:rPr>
          <w:t>WASIAT KEDELAPAN : Adab-Adab Secara Umum</w:t>
        </w:r>
        <w:r>
          <w:rPr>
            <w:noProof/>
            <w:webHidden/>
          </w:rPr>
          <w:tab/>
        </w:r>
        <w:r>
          <w:rPr>
            <w:noProof/>
            <w:webHidden/>
          </w:rPr>
          <w:fldChar w:fldCharType="begin"/>
        </w:r>
        <w:r>
          <w:rPr>
            <w:noProof/>
            <w:webHidden/>
          </w:rPr>
          <w:instrText xml:space="preserve"> PAGEREF _Toc468178854 \h </w:instrText>
        </w:r>
        <w:r>
          <w:rPr>
            <w:noProof/>
            <w:webHidden/>
          </w:rPr>
        </w:r>
        <w:r>
          <w:rPr>
            <w:noProof/>
            <w:webHidden/>
          </w:rPr>
          <w:fldChar w:fldCharType="separate"/>
        </w:r>
        <w:r>
          <w:rPr>
            <w:noProof/>
            <w:webHidden/>
          </w:rPr>
          <w:t>12</w:t>
        </w:r>
        <w:r>
          <w:rPr>
            <w:noProof/>
            <w:webHidden/>
          </w:rPr>
          <w:fldChar w:fldCharType="end"/>
        </w:r>
      </w:hyperlink>
    </w:p>
    <w:p w:rsidR="00133190" w:rsidRDefault="00133190">
      <w:pPr>
        <w:pStyle w:val="TOC1"/>
        <w:tabs>
          <w:tab w:val="right" w:leader="dot" w:pos="9350"/>
        </w:tabs>
        <w:rPr>
          <w:rFonts w:asciiTheme="minorHAnsi" w:eastAsiaTheme="minorEastAsia" w:hAnsiTheme="minorHAnsi" w:cstheme="minorBidi"/>
          <w:b w:val="0"/>
          <w:bCs w:val="0"/>
          <w:noProof/>
          <w:sz w:val="22"/>
          <w:szCs w:val="22"/>
        </w:rPr>
      </w:pPr>
      <w:hyperlink w:anchor="_Toc468178855" w:history="1">
        <w:r w:rsidRPr="008A2F96">
          <w:rPr>
            <w:rStyle w:val="Hyperlink"/>
            <w:noProof/>
            <w:lang w:bidi="ar-EG"/>
          </w:rPr>
          <w:t>MASALAH-MASALAH YANG DIBUTUHKAN BAGI ORANG BERHAJI DAN BERUMRAH</w:t>
        </w:r>
        <w:r>
          <w:rPr>
            <w:noProof/>
            <w:webHidden/>
          </w:rPr>
          <w:tab/>
        </w:r>
        <w:r>
          <w:rPr>
            <w:noProof/>
            <w:webHidden/>
          </w:rPr>
          <w:fldChar w:fldCharType="begin"/>
        </w:r>
        <w:r>
          <w:rPr>
            <w:noProof/>
            <w:webHidden/>
          </w:rPr>
          <w:instrText xml:space="preserve"> PAGEREF _Toc468178855 \h </w:instrText>
        </w:r>
        <w:r>
          <w:rPr>
            <w:noProof/>
            <w:webHidden/>
          </w:rPr>
        </w:r>
        <w:r>
          <w:rPr>
            <w:noProof/>
            <w:webHidden/>
          </w:rPr>
          <w:fldChar w:fldCharType="separate"/>
        </w:r>
        <w:r>
          <w:rPr>
            <w:noProof/>
            <w:webHidden/>
          </w:rPr>
          <w:t>13</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6" w:history="1">
        <w:r w:rsidRPr="008A2F96">
          <w:rPr>
            <w:rStyle w:val="Hyperlink"/>
            <w:b/>
            <w:bCs/>
            <w:noProof/>
          </w:rPr>
          <w:sym w:font="Wingdings" w:char="F040"/>
        </w:r>
        <w:r w:rsidRPr="008A2F96">
          <w:rPr>
            <w:rStyle w:val="Hyperlink"/>
            <w:noProof/>
          </w:rPr>
          <w:t xml:space="preserve"> Haji istri dan anak-anak</w:t>
        </w:r>
        <w:r>
          <w:rPr>
            <w:noProof/>
            <w:webHidden/>
          </w:rPr>
          <w:tab/>
        </w:r>
        <w:r>
          <w:rPr>
            <w:noProof/>
            <w:webHidden/>
          </w:rPr>
          <w:fldChar w:fldCharType="begin"/>
        </w:r>
        <w:r>
          <w:rPr>
            <w:noProof/>
            <w:webHidden/>
          </w:rPr>
          <w:instrText xml:space="preserve"> PAGEREF _Toc468178856 \h </w:instrText>
        </w:r>
        <w:r>
          <w:rPr>
            <w:noProof/>
            <w:webHidden/>
          </w:rPr>
        </w:r>
        <w:r>
          <w:rPr>
            <w:noProof/>
            <w:webHidden/>
          </w:rPr>
          <w:fldChar w:fldCharType="separate"/>
        </w:r>
        <w:r>
          <w:rPr>
            <w:noProof/>
            <w:webHidden/>
          </w:rPr>
          <w:t>13</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7" w:history="1">
        <w:r w:rsidRPr="008A2F96">
          <w:rPr>
            <w:rStyle w:val="Hyperlink"/>
            <w:b/>
            <w:bCs/>
            <w:noProof/>
          </w:rPr>
          <w:sym w:font="Wingdings" w:char="F040"/>
        </w:r>
        <w:r w:rsidRPr="008A2F96">
          <w:rPr>
            <w:rStyle w:val="Hyperlink"/>
            <w:noProof/>
          </w:rPr>
          <w:t xml:space="preserve"> Minta diwakilkan dalam berhaji</w:t>
        </w:r>
        <w:r>
          <w:rPr>
            <w:noProof/>
            <w:webHidden/>
          </w:rPr>
          <w:tab/>
        </w:r>
        <w:r>
          <w:rPr>
            <w:noProof/>
            <w:webHidden/>
          </w:rPr>
          <w:fldChar w:fldCharType="begin"/>
        </w:r>
        <w:r>
          <w:rPr>
            <w:noProof/>
            <w:webHidden/>
          </w:rPr>
          <w:instrText xml:space="preserve"> PAGEREF _Toc468178857 \h </w:instrText>
        </w:r>
        <w:r>
          <w:rPr>
            <w:noProof/>
            <w:webHidden/>
          </w:rPr>
        </w:r>
        <w:r>
          <w:rPr>
            <w:noProof/>
            <w:webHidden/>
          </w:rPr>
          <w:fldChar w:fldCharType="separate"/>
        </w:r>
        <w:r>
          <w:rPr>
            <w:noProof/>
            <w:webHidden/>
          </w:rPr>
          <w:t>13</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8" w:history="1">
        <w:r w:rsidRPr="008A2F96">
          <w:rPr>
            <w:rStyle w:val="Hyperlink"/>
            <w:b/>
            <w:bCs/>
            <w:noProof/>
          </w:rPr>
          <w:sym w:font="Wingdings" w:char="F040"/>
        </w:r>
        <w:r w:rsidRPr="008A2F96">
          <w:rPr>
            <w:rStyle w:val="Hyperlink"/>
            <w:noProof/>
          </w:rPr>
          <w:t xml:space="preserve"> Pakaian Ihram</w:t>
        </w:r>
        <w:r>
          <w:rPr>
            <w:noProof/>
            <w:webHidden/>
          </w:rPr>
          <w:tab/>
        </w:r>
        <w:r>
          <w:rPr>
            <w:noProof/>
            <w:webHidden/>
          </w:rPr>
          <w:fldChar w:fldCharType="begin"/>
        </w:r>
        <w:r>
          <w:rPr>
            <w:noProof/>
            <w:webHidden/>
          </w:rPr>
          <w:instrText xml:space="preserve"> PAGEREF _Toc468178858 \h </w:instrText>
        </w:r>
        <w:r>
          <w:rPr>
            <w:noProof/>
            <w:webHidden/>
          </w:rPr>
        </w:r>
        <w:r>
          <w:rPr>
            <w:noProof/>
            <w:webHidden/>
          </w:rPr>
          <w:fldChar w:fldCharType="separate"/>
        </w:r>
        <w:r>
          <w:rPr>
            <w:noProof/>
            <w:webHidden/>
          </w:rPr>
          <w:t>15</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59" w:history="1">
        <w:r w:rsidRPr="008A2F96">
          <w:rPr>
            <w:rStyle w:val="Hyperlink"/>
            <w:b/>
            <w:bCs/>
            <w:noProof/>
          </w:rPr>
          <w:sym w:font="Wingdings" w:char="F040"/>
        </w:r>
        <w:r w:rsidRPr="008A2F96">
          <w:rPr>
            <w:rStyle w:val="Hyperlink"/>
            <w:noProof/>
          </w:rPr>
          <w:t xml:space="preserve"> Pakaian yang harus dihindari oleh seorang yang berihram</w:t>
        </w:r>
        <w:r>
          <w:rPr>
            <w:noProof/>
            <w:webHidden/>
          </w:rPr>
          <w:tab/>
        </w:r>
        <w:r>
          <w:rPr>
            <w:noProof/>
            <w:webHidden/>
          </w:rPr>
          <w:fldChar w:fldCharType="begin"/>
        </w:r>
        <w:r>
          <w:rPr>
            <w:noProof/>
            <w:webHidden/>
          </w:rPr>
          <w:instrText xml:space="preserve"> PAGEREF _Toc468178859 \h </w:instrText>
        </w:r>
        <w:r>
          <w:rPr>
            <w:noProof/>
            <w:webHidden/>
          </w:rPr>
        </w:r>
        <w:r>
          <w:rPr>
            <w:noProof/>
            <w:webHidden/>
          </w:rPr>
          <w:fldChar w:fldCharType="separate"/>
        </w:r>
        <w:r>
          <w:rPr>
            <w:noProof/>
            <w:webHidden/>
          </w:rPr>
          <w:t>16</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0" w:history="1">
        <w:r w:rsidRPr="008A2F96">
          <w:rPr>
            <w:rStyle w:val="Hyperlink"/>
            <w:b/>
            <w:bCs/>
            <w:noProof/>
          </w:rPr>
          <w:sym w:font="Wingdings" w:char="F040"/>
        </w:r>
        <w:r w:rsidRPr="008A2F96">
          <w:rPr>
            <w:rStyle w:val="Hyperlink"/>
            <w:noProof/>
          </w:rPr>
          <w:t xml:space="preserve"> Pakaian yang harus dihindari oleh wanita</w:t>
        </w:r>
        <w:r>
          <w:rPr>
            <w:noProof/>
            <w:webHidden/>
          </w:rPr>
          <w:tab/>
        </w:r>
        <w:r>
          <w:rPr>
            <w:noProof/>
            <w:webHidden/>
          </w:rPr>
          <w:fldChar w:fldCharType="begin"/>
        </w:r>
        <w:r>
          <w:rPr>
            <w:noProof/>
            <w:webHidden/>
          </w:rPr>
          <w:instrText xml:space="preserve"> PAGEREF _Toc468178860 \h </w:instrText>
        </w:r>
        <w:r>
          <w:rPr>
            <w:noProof/>
            <w:webHidden/>
          </w:rPr>
        </w:r>
        <w:r>
          <w:rPr>
            <w:noProof/>
            <w:webHidden/>
          </w:rPr>
          <w:fldChar w:fldCharType="separate"/>
        </w:r>
        <w:r>
          <w:rPr>
            <w:noProof/>
            <w:webHidden/>
          </w:rPr>
          <w:t>17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1" w:history="1">
        <w:r w:rsidRPr="008A2F96">
          <w:rPr>
            <w:rStyle w:val="Hyperlink"/>
            <w:b/>
            <w:bCs/>
            <w:noProof/>
          </w:rPr>
          <w:sym w:font="Wingdings" w:char="F040"/>
        </w:r>
        <w:r w:rsidRPr="008A2F96">
          <w:rPr>
            <w:rStyle w:val="Hyperlink"/>
            <w:noProof/>
          </w:rPr>
          <w:t xml:space="preserve"> 3 (tiga) jenis </w:t>
        </w:r>
        <w:r w:rsidRPr="008A2F96">
          <w:rPr>
            <w:rStyle w:val="Hyperlink"/>
            <w:i/>
            <w:iCs/>
            <w:noProof/>
          </w:rPr>
          <w:t xml:space="preserve">manasik </w:t>
        </w:r>
        <w:r w:rsidRPr="008A2F96">
          <w:rPr>
            <w:rStyle w:val="Hyperlink"/>
            <w:noProof/>
          </w:rPr>
          <w:t>haji</w:t>
        </w:r>
        <w:r>
          <w:rPr>
            <w:noProof/>
            <w:webHidden/>
          </w:rPr>
          <w:tab/>
        </w:r>
        <w:r>
          <w:rPr>
            <w:noProof/>
            <w:webHidden/>
          </w:rPr>
          <w:fldChar w:fldCharType="begin"/>
        </w:r>
        <w:r>
          <w:rPr>
            <w:noProof/>
            <w:webHidden/>
          </w:rPr>
          <w:instrText xml:space="preserve"> PAGEREF _Toc468178861 \h </w:instrText>
        </w:r>
        <w:r>
          <w:rPr>
            <w:noProof/>
            <w:webHidden/>
          </w:rPr>
        </w:r>
        <w:r>
          <w:rPr>
            <w:noProof/>
            <w:webHidden/>
          </w:rPr>
          <w:fldChar w:fldCharType="separate"/>
        </w:r>
        <w:r>
          <w:rPr>
            <w:noProof/>
            <w:webHidden/>
          </w:rPr>
          <w:t>18</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2" w:history="1">
        <w:r w:rsidRPr="008A2F96">
          <w:rPr>
            <w:rStyle w:val="Hyperlink"/>
            <w:b/>
            <w:bCs/>
            <w:noProof/>
          </w:rPr>
          <w:sym w:font="Wingdings" w:char="F040"/>
        </w:r>
        <w:r w:rsidRPr="008A2F96">
          <w:rPr>
            <w:rStyle w:val="Hyperlink"/>
            <w:noProof/>
          </w:rPr>
          <w:t xml:space="preserve"> Shalat ihram</w:t>
        </w:r>
        <w:r>
          <w:rPr>
            <w:noProof/>
            <w:webHidden/>
          </w:rPr>
          <w:tab/>
        </w:r>
        <w:r>
          <w:rPr>
            <w:noProof/>
            <w:webHidden/>
          </w:rPr>
          <w:fldChar w:fldCharType="begin"/>
        </w:r>
        <w:r>
          <w:rPr>
            <w:noProof/>
            <w:webHidden/>
          </w:rPr>
          <w:instrText xml:space="preserve"> PAGEREF _Toc468178862 \h </w:instrText>
        </w:r>
        <w:r>
          <w:rPr>
            <w:noProof/>
            <w:webHidden/>
          </w:rPr>
        </w:r>
        <w:r>
          <w:rPr>
            <w:noProof/>
            <w:webHidden/>
          </w:rPr>
          <w:fldChar w:fldCharType="separate"/>
        </w:r>
        <w:r>
          <w:rPr>
            <w:noProof/>
            <w:webHidden/>
          </w:rPr>
          <w:t>20</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3" w:history="1">
        <w:r w:rsidRPr="008A2F96">
          <w:rPr>
            <w:rStyle w:val="Hyperlink"/>
            <w:b/>
            <w:bCs/>
            <w:noProof/>
          </w:rPr>
          <w:sym w:font="Wingdings" w:char="F040"/>
        </w:r>
        <w:r w:rsidRPr="008A2F96">
          <w:rPr>
            <w:rStyle w:val="Hyperlink"/>
            <w:noProof/>
          </w:rPr>
          <w:t xml:space="preserve"> Penggunaan sabun bagi orang berihram</w:t>
        </w:r>
        <w:r>
          <w:rPr>
            <w:noProof/>
            <w:webHidden/>
          </w:rPr>
          <w:tab/>
        </w:r>
        <w:r>
          <w:rPr>
            <w:noProof/>
            <w:webHidden/>
          </w:rPr>
          <w:fldChar w:fldCharType="begin"/>
        </w:r>
        <w:r>
          <w:rPr>
            <w:noProof/>
            <w:webHidden/>
          </w:rPr>
          <w:instrText xml:space="preserve"> PAGEREF _Toc468178863 \h </w:instrText>
        </w:r>
        <w:r>
          <w:rPr>
            <w:noProof/>
            <w:webHidden/>
          </w:rPr>
        </w:r>
        <w:r>
          <w:rPr>
            <w:noProof/>
            <w:webHidden/>
          </w:rPr>
          <w:fldChar w:fldCharType="separate"/>
        </w:r>
        <w:r>
          <w:rPr>
            <w:noProof/>
            <w:webHidden/>
          </w:rPr>
          <w:t>20</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4" w:history="1">
        <w:r w:rsidRPr="008A2F96">
          <w:rPr>
            <w:rStyle w:val="Hyperlink"/>
            <w:b/>
            <w:bCs/>
            <w:noProof/>
          </w:rPr>
          <w:sym w:font="Wingdings" w:char="F040"/>
        </w:r>
        <w:r w:rsidRPr="008A2F96">
          <w:rPr>
            <w:rStyle w:val="Hyperlink"/>
            <w:noProof/>
          </w:rPr>
          <w:t xml:space="preserve"> Idhthiba’</w:t>
        </w:r>
        <w:r>
          <w:rPr>
            <w:noProof/>
            <w:webHidden/>
          </w:rPr>
          <w:tab/>
        </w:r>
        <w:r>
          <w:rPr>
            <w:noProof/>
            <w:webHidden/>
          </w:rPr>
          <w:fldChar w:fldCharType="begin"/>
        </w:r>
        <w:r>
          <w:rPr>
            <w:noProof/>
            <w:webHidden/>
          </w:rPr>
          <w:instrText xml:space="preserve"> PAGEREF _Toc468178864 \h </w:instrText>
        </w:r>
        <w:r>
          <w:rPr>
            <w:noProof/>
            <w:webHidden/>
          </w:rPr>
        </w:r>
        <w:r>
          <w:rPr>
            <w:noProof/>
            <w:webHidden/>
          </w:rPr>
          <w:fldChar w:fldCharType="separate"/>
        </w:r>
        <w:r>
          <w:rPr>
            <w:noProof/>
            <w:webHidden/>
          </w:rPr>
          <w:t>21</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5" w:history="1">
        <w:r w:rsidRPr="008A2F96">
          <w:rPr>
            <w:rStyle w:val="Hyperlink"/>
            <w:b/>
            <w:bCs/>
            <w:noProof/>
          </w:rPr>
          <w:sym w:font="Wingdings" w:char="F040"/>
        </w:r>
        <w:r w:rsidRPr="008A2F96">
          <w:rPr>
            <w:rStyle w:val="Hyperlink"/>
            <w:noProof/>
          </w:rPr>
          <w:t xml:space="preserve"> Syarat </w:t>
        </w:r>
        <w:r w:rsidRPr="008A2F96">
          <w:rPr>
            <w:rStyle w:val="Hyperlink"/>
            <w:i/>
            <w:iCs/>
            <w:noProof/>
          </w:rPr>
          <w:t xml:space="preserve">thaharah </w:t>
        </w:r>
        <w:r w:rsidRPr="008A2F96">
          <w:rPr>
            <w:rStyle w:val="Hyperlink"/>
            <w:noProof/>
          </w:rPr>
          <w:t>(bersuci) untuk melakukan tawaf</w:t>
        </w:r>
        <w:r>
          <w:rPr>
            <w:noProof/>
            <w:webHidden/>
          </w:rPr>
          <w:tab/>
        </w:r>
        <w:r>
          <w:rPr>
            <w:noProof/>
            <w:webHidden/>
          </w:rPr>
          <w:fldChar w:fldCharType="begin"/>
        </w:r>
        <w:r>
          <w:rPr>
            <w:noProof/>
            <w:webHidden/>
          </w:rPr>
          <w:instrText xml:space="preserve"> PAGEREF _Toc468178865 \h </w:instrText>
        </w:r>
        <w:r>
          <w:rPr>
            <w:noProof/>
            <w:webHidden/>
          </w:rPr>
        </w:r>
        <w:r>
          <w:rPr>
            <w:noProof/>
            <w:webHidden/>
          </w:rPr>
          <w:fldChar w:fldCharType="separate"/>
        </w:r>
        <w:r>
          <w:rPr>
            <w:noProof/>
            <w:webHidden/>
          </w:rPr>
          <w:t>21</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6" w:history="1">
        <w:r w:rsidRPr="008A2F96">
          <w:rPr>
            <w:rStyle w:val="Hyperlink"/>
            <w:b/>
            <w:bCs/>
            <w:noProof/>
          </w:rPr>
          <w:sym w:font="Wingdings" w:char="F040"/>
        </w:r>
        <w:r w:rsidRPr="008A2F96">
          <w:rPr>
            <w:rStyle w:val="Hyperlink"/>
            <w:noProof/>
          </w:rPr>
          <w:t xml:space="preserve"> Jika iqamat shalat terdengar saat bertawaf</w:t>
        </w:r>
        <w:r>
          <w:rPr>
            <w:noProof/>
            <w:webHidden/>
          </w:rPr>
          <w:tab/>
        </w:r>
        <w:r>
          <w:rPr>
            <w:noProof/>
            <w:webHidden/>
          </w:rPr>
          <w:fldChar w:fldCharType="begin"/>
        </w:r>
        <w:r>
          <w:rPr>
            <w:noProof/>
            <w:webHidden/>
          </w:rPr>
          <w:instrText xml:space="preserve"> PAGEREF _Toc468178866 \h </w:instrText>
        </w:r>
        <w:r>
          <w:rPr>
            <w:noProof/>
            <w:webHidden/>
          </w:rPr>
        </w:r>
        <w:r>
          <w:rPr>
            <w:noProof/>
            <w:webHidden/>
          </w:rPr>
          <w:fldChar w:fldCharType="separate"/>
        </w:r>
        <w:r>
          <w:rPr>
            <w:noProof/>
            <w:webHidden/>
          </w:rPr>
          <w:t>22</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7" w:history="1">
        <w:r w:rsidRPr="008A2F96">
          <w:rPr>
            <w:rStyle w:val="Hyperlink"/>
            <w:b/>
            <w:bCs/>
            <w:noProof/>
          </w:rPr>
          <w:sym w:font="Wingdings" w:char="F040"/>
        </w:r>
        <w:r w:rsidRPr="008A2F96">
          <w:rPr>
            <w:rStyle w:val="Hyperlink"/>
            <w:noProof/>
          </w:rPr>
          <w:t xml:space="preserve"> Orang yang bertawaf dengan memanggul anak</w:t>
        </w:r>
        <w:r>
          <w:rPr>
            <w:noProof/>
            <w:webHidden/>
          </w:rPr>
          <w:tab/>
        </w:r>
        <w:r>
          <w:rPr>
            <w:noProof/>
            <w:webHidden/>
          </w:rPr>
          <w:fldChar w:fldCharType="begin"/>
        </w:r>
        <w:r>
          <w:rPr>
            <w:noProof/>
            <w:webHidden/>
          </w:rPr>
          <w:instrText xml:space="preserve"> PAGEREF _Toc468178867 \h </w:instrText>
        </w:r>
        <w:r>
          <w:rPr>
            <w:noProof/>
            <w:webHidden/>
          </w:rPr>
        </w:r>
        <w:r>
          <w:rPr>
            <w:noProof/>
            <w:webHidden/>
          </w:rPr>
          <w:fldChar w:fldCharType="separate"/>
        </w:r>
        <w:r>
          <w:rPr>
            <w:noProof/>
            <w:webHidden/>
          </w:rPr>
          <w:t>23</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8" w:history="1">
        <w:r w:rsidRPr="008A2F96">
          <w:rPr>
            <w:rStyle w:val="Hyperlink"/>
            <w:b/>
            <w:bCs/>
            <w:noProof/>
          </w:rPr>
          <w:sym w:font="Wingdings" w:char="F040"/>
        </w:r>
        <w:r w:rsidRPr="008A2F96">
          <w:rPr>
            <w:rStyle w:val="Hyperlink"/>
            <w:noProof/>
          </w:rPr>
          <w:t xml:space="preserve"> Shalat tahiyatul masjidil haram</w:t>
        </w:r>
        <w:r>
          <w:rPr>
            <w:noProof/>
            <w:webHidden/>
          </w:rPr>
          <w:tab/>
        </w:r>
        <w:r>
          <w:rPr>
            <w:noProof/>
            <w:webHidden/>
          </w:rPr>
          <w:fldChar w:fldCharType="begin"/>
        </w:r>
        <w:r>
          <w:rPr>
            <w:noProof/>
            <w:webHidden/>
          </w:rPr>
          <w:instrText xml:space="preserve"> PAGEREF _Toc468178868 \h </w:instrText>
        </w:r>
        <w:r>
          <w:rPr>
            <w:noProof/>
            <w:webHidden/>
          </w:rPr>
        </w:r>
        <w:r>
          <w:rPr>
            <w:noProof/>
            <w:webHidden/>
          </w:rPr>
          <w:fldChar w:fldCharType="separate"/>
        </w:r>
        <w:r>
          <w:rPr>
            <w:noProof/>
            <w:webHidden/>
          </w:rPr>
          <w:t>24</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69" w:history="1">
        <w:r w:rsidRPr="008A2F96">
          <w:rPr>
            <w:rStyle w:val="Hyperlink"/>
            <w:b/>
            <w:bCs/>
            <w:noProof/>
          </w:rPr>
          <w:sym w:font="Wingdings" w:char="F040"/>
        </w:r>
        <w:r w:rsidRPr="008A2F96">
          <w:rPr>
            <w:rStyle w:val="Hyperlink"/>
            <w:noProof/>
          </w:rPr>
          <w:t xml:space="preserve"> Mendahulukan sa’i dari tawaf</w:t>
        </w:r>
        <w:r>
          <w:rPr>
            <w:noProof/>
            <w:webHidden/>
          </w:rPr>
          <w:tab/>
        </w:r>
        <w:r>
          <w:rPr>
            <w:noProof/>
            <w:webHidden/>
          </w:rPr>
          <w:fldChar w:fldCharType="begin"/>
        </w:r>
        <w:r>
          <w:rPr>
            <w:noProof/>
            <w:webHidden/>
          </w:rPr>
          <w:instrText xml:space="preserve"> PAGEREF _Toc468178869 \h </w:instrText>
        </w:r>
        <w:r>
          <w:rPr>
            <w:noProof/>
            <w:webHidden/>
          </w:rPr>
        </w:r>
        <w:r>
          <w:rPr>
            <w:noProof/>
            <w:webHidden/>
          </w:rPr>
          <w:fldChar w:fldCharType="separate"/>
        </w:r>
        <w:r>
          <w:rPr>
            <w:noProof/>
            <w:webHidden/>
          </w:rPr>
          <w:t>24</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0" w:history="1">
        <w:r w:rsidRPr="008A2F96">
          <w:rPr>
            <w:rStyle w:val="Hyperlink"/>
            <w:b/>
            <w:bCs/>
            <w:noProof/>
          </w:rPr>
          <w:sym w:font="Wingdings" w:char="F040"/>
        </w:r>
        <w:r w:rsidRPr="008A2F96">
          <w:rPr>
            <w:rStyle w:val="Hyperlink"/>
            <w:noProof/>
          </w:rPr>
          <w:t xml:space="preserve"> Kewajiban untuk menetap di Arafah hingga matahari terbenam</w:t>
        </w:r>
        <w:r>
          <w:rPr>
            <w:noProof/>
            <w:webHidden/>
          </w:rPr>
          <w:tab/>
        </w:r>
        <w:r>
          <w:rPr>
            <w:noProof/>
            <w:webHidden/>
          </w:rPr>
          <w:fldChar w:fldCharType="begin"/>
        </w:r>
        <w:r>
          <w:rPr>
            <w:noProof/>
            <w:webHidden/>
          </w:rPr>
          <w:instrText xml:space="preserve"> PAGEREF _Toc468178870 \h </w:instrText>
        </w:r>
        <w:r>
          <w:rPr>
            <w:noProof/>
            <w:webHidden/>
          </w:rPr>
        </w:r>
        <w:r>
          <w:rPr>
            <w:noProof/>
            <w:webHidden/>
          </w:rPr>
          <w:fldChar w:fldCharType="separate"/>
        </w:r>
        <w:r>
          <w:rPr>
            <w:noProof/>
            <w:webHidden/>
          </w:rPr>
          <w:t>26</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1" w:history="1">
        <w:r w:rsidRPr="008A2F96">
          <w:rPr>
            <w:rStyle w:val="Hyperlink"/>
            <w:b/>
            <w:bCs/>
            <w:noProof/>
          </w:rPr>
          <w:sym w:font="Wingdings" w:char="F040"/>
        </w:r>
        <w:r w:rsidRPr="008A2F96">
          <w:rPr>
            <w:rStyle w:val="Hyperlink"/>
            <w:noProof/>
          </w:rPr>
          <w:t xml:space="preserve"> Meninggalkan Muzdalifah setelah bulan terbenam</w:t>
        </w:r>
        <w:r>
          <w:rPr>
            <w:noProof/>
            <w:webHidden/>
          </w:rPr>
          <w:tab/>
        </w:r>
        <w:r>
          <w:rPr>
            <w:noProof/>
            <w:webHidden/>
          </w:rPr>
          <w:fldChar w:fldCharType="begin"/>
        </w:r>
        <w:r>
          <w:rPr>
            <w:noProof/>
            <w:webHidden/>
          </w:rPr>
          <w:instrText xml:space="preserve"> PAGEREF _Toc468178871 \h </w:instrText>
        </w:r>
        <w:r>
          <w:rPr>
            <w:noProof/>
            <w:webHidden/>
          </w:rPr>
        </w:r>
        <w:r>
          <w:rPr>
            <w:noProof/>
            <w:webHidden/>
          </w:rPr>
          <w:fldChar w:fldCharType="separate"/>
        </w:r>
        <w:r>
          <w:rPr>
            <w:noProof/>
            <w:webHidden/>
          </w:rPr>
          <w:t>27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2" w:history="1">
        <w:r w:rsidRPr="008A2F96">
          <w:rPr>
            <w:rStyle w:val="Hyperlink"/>
            <w:b/>
            <w:bCs/>
            <w:noProof/>
          </w:rPr>
          <w:sym w:font="Wingdings" w:char="F040"/>
        </w:r>
        <w:r w:rsidRPr="008A2F96">
          <w:rPr>
            <w:rStyle w:val="Hyperlink"/>
            <w:noProof/>
          </w:rPr>
          <w:t xml:space="preserve"> Amalan-amalan pada hari kurban beserta urutannya.</w:t>
        </w:r>
        <w:r>
          <w:rPr>
            <w:noProof/>
            <w:webHidden/>
          </w:rPr>
          <w:tab/>
        </w:r>
        <w:r>
          <w:rPr>
            <w:noProof/>
            <w:webHidden/>
          </w:rPr>
          <w:fldChar w:fldCharType="begin"/>
        </w:r>
        <w:r>
          <w:rPr>
            <w:noProof/>
            <w:webHidden/>
          </w:rPr>
          <w:instrText xml:space="preserve"> PAGEREF _Toc468178872 \h </w:instrText>
        </w:r>
        <w:r>
          <w:rPr>
            <w:noProof/>
            <w:webHidden/>
          </w:rPr>
        </w:r>
        <w:r>
          <w:rPr>
            <w:noProof/>
            <w:webHidden/>
          </w:rPr>
          <w:fldChar w:fldCharType="separate"/>
        </w:r>
        <w:r>
          <w:rPr>
            <w:noProof/>
            <w:webHidden/>
          </w:rPr>
          <w:t>27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3" w:history="1">
        <w:r w:rsidRPr="008A2F96">
          <w:rPr>
            <w:rStyle w:val="Hyperlink"/>
            <w:b/>
            <w:bCs/>
            <w:noProof/>
          </w:rPr>
          <w:sym w:font="Wingdings" w:char="F040"/>
        </w:r>
        <w:r w:rsidRPr="008A2F96">
          <w:rPr>
            <w:rStyle w:val="Hyperlink"/>
            <w:noProof/>
          </w:rPr>
          <w:t xml:space="preserve"> Tempat penyembelihan hewan kurban</w:t>
        </w:r>
        <w:r>
          <w:rPr>
            <w:noProof/>
            <w:webHidden/>
          </w:rPr>
          <w:tab/>
        </w:r>
        <w:r>
          <w:rPr>
            <w:noProof/>
            <w:webHidden/>
          </w:rPr>
          <w:fldChar w:fldCharType="begin"/>
        </w:r>
        <w:r>
          <w:rPr>
            <w:noProof/>
            <w:webHidden/>
          </w:rPr>
          <w:instrText xml:space="preserve"> PAGEREF _Toc468178873 \h </w:instrText>
        </w:r>
        <w:r>
          <w:rPr>
            <w:noProof/>
            <w:webHidden/>
          </w:rPr>
        </w:r>
        <w:r>
          <w:rPr>
            <w:noProof/>
            <w:webHidden/>
          </w:rPr>
          <w:fldChar w:fldCharType="separate"/>
        </w:r>
        <w:r>
          <w:rPr>
            <w:noProof/>
            <w:webHidden/>
          </w:rPr>
          <w:t>28</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4" w:history="1">
        <w:r w:rsidRPr="008A2F96">
          <w:rPr>
            <w:rStyle w:val="Hyperlink"/>
            <w:b/>
            <w:bCs/>
            <w:noProof/>
          </w:rPr>
          <w:sym w:font="Wingdings" w:char="F040"/>
        </w:r>
        <w:r w:rsidRPr="008A2F96">
          <w:rPr>
            <w:rStyle w:val="Hyperlink"/>
            <w:noProof/>
          </w:rPr>
          <w:t xml:space="preserve"> Lokasi pendistribusian daging hewan kurban</w:t>
        </w:r>
        <w:r>
          <w:rPr>
            <w:noProof/>
            <w:webHidden/>
          </w:rPr>
          <w:tab/>
        </w:r>
        <w:r>
          <w:rPr>
            <w:noProof/>
            <w:webHidden/>
          </w:rPr>
          <w:fldChar w:fldCharType="begin"/>
        </w:r>
        <w:r>
          <w:rPr>
            <w:noProof/>
            <w:webHidden/>
          </w:rPr>
          <w:instrText xml:space="preserve"> PAGEREF _Toc468178874 \h </w:instrText>
        </w:r>
        <w:r>
          <w:rPr>
            <w:noProof/>
            <w:webHidden/>
          </w:rPr>
        </w:r>
        <w:r>
          <w:rPr>
            <w:noProof/>
            <w:webHidden/>
          </w:rPr>
          <w:fldChar w:fldCharType="separate"/>
        </w:r>
        <w:r>
          <w:rPr>
            <w:noProof/>
            <w:webHidden/>
          </w:rPr>
          <w:t>30</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5" w:history="1">
        <w:r w:rsidRPr="008A2F96">
          <w:rPr>
            <w:rStyle w:val="Hyperlink"/>
            <w:b/>
            <w:bCs/>
            <w:noProof/>
          </w:rPr>
          <w:sym w:font="Wingdings" w:char="F040"/>
        </w:r>
        <w:r w:rsidRPr="008A2F96">
          <w:rPr>
            <w:rStyle w:val="Hyperlink"/>
            <w:noProof/>
          </w:rPr>
          <w:t xml:space="preserve"> Mencukur atau memendekkan rambut</w:t>
        </w:r>
        <w:r>
          <w:rPr>
            <w:noProof/>
            <w:webHidden/>
          </w:rPr>
          <w:tab/>
        </w:r>
        <w:r>
          <w:rPr>
            <w:noProof/>
            <w:webHidden/>
          </w:rPr>
          <w:fldChar w:fldCharType="begin"/>
        </w:r>
        <w:r>
          <w:rPr>
            <w:noProof/>
            <w:webHidden/>
          </w:rPr>
          <w:instrText xml:space="preserve"> PAGEREF _Toc468178875 \h </w:instrText>
        </w:r>
        <w:r>
          <w:rPr>
            <w:noProof/>
            <w:webHidden/>
          </w:rPr>
        </w:r>
        <w:r>
          <w:rPr>
            <w:noProof/>
            <w:webHidden/>
          </w:rPr>
          <w:fldChar w:fldCharType="separate"/>
        </w:r>
        <w:r>
          <w:rPr>
            <w:noProof/>
            <w:webHidden/>
          </w:rPr>
          <w:t>30</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6" w:history="1">
        <w:r w:rsidRPr="008A2F96">
          <w:rPr>
            <w:rStyle w:val="Hyperlink"/>
            <w:b/>
            <w:bCs/>
            <w:noProof/>
          </w:rPr>
          <w:sym w:font="Wingdings" w:char="F040"/>
        </w:r>
        <w:r w:rsidRPr="008A2F96">
          <w:rPr>
            <w:rStyle w:val="Hyperlink"/>
            <w:noProof/>
          </w:rPr>
          <w:t xml:space="preserve"> Ukuran Memendekkan Rambut</w:t>
        </w:r>
        <w:r>
          <w:rPr>
            <w:noProof/>
            <w:webHidden/>
          </w:rPr>
          <w:tab/>
        </w:r>
        <w:r>
          <w:rPr>
            <w:noProof/>
            <w:webHidden/>
          </w:rPr>
          <w:fldChar w:fldCharType="begin"/>
        </w:r>
        <w:r>
          <w:rPr>
            <w:noProof/>
            <w:webHidden/>
          </w:rPr>
          <w:instrText xml:space="preserve"> PAGEREF _Toc468178876 \h </w:instrText>
        </w:r>
        <w:r>
          <w:rPr>
            <w:noProof/>
            <w:webHidden/>
          </w:rPr>
        </w:r>
        <w:r>
          <w:rPr>
            <w:noProof/>
            <w:webHidden/>
          </w:rPr>
          <w:fldChar w:fldCharType="separate"/>
        </w:r>
        <w:r>
          <w:rPr>
            <w:noProof/>
            <w:webHidden/>
          </w:rPr>
          <w:t>32</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7" w:history="1">
        <w:r w:rsidRPr="008A2F96">
          <w:rPr>
            <w:rStyle w:val="Hyperlink"/>
            <w:b/>
            <w:bCs/>
            <w:noProof/>
          </w:rPr>
          <w:sym w:font="Wingdings" w:char="F040"/>
        </w:r>
        <w:r w:rsidRPr="008A2F96">
          <w:rPr>
            <w:rStyle w:val="Hyperlink"/>
            <w:noProof/>
          </w:rPr>
          <w:t xml:space="preserve"> Kewajiban melontar dengan 7 (tujuh) kerikil</w:t>
        </w:r>
        <w:r>
          <w:rPr>
            <w:noProof/>
            <w:webHidden/>
          </w:rPr>
          <w:tab/>
        </w:r>
        <w:r>
          <w:rPr>
            <w:noProof/>
            <w:webHidden/>
          </w:rPr>
          <w:fldChar w:fldCharType="begin"/>
        </w:r>
        <w:r>
          <w:rPr>
            <w:noProof/>
            <w:webHidden/>
          </w:rPr>
          <w:instrText xml:space="preserve"> PAGEREF _Toc468178877 \h </w:instrText>
        </w:r>
        <w:r>
          <w:rPr>
            <w:noProof/>
            <w:webHidden/>
          </w:rPr>
        </w:r>
        <w:r>
          <w:rPr>
            <w:noProof/>
            <w:webHidden/>
          </w:rPr>
          <w:fldChar w:fldCharType="separate"/>
        </w:r>
        <w:r>
          <w:rPr>
            <w:noProof/>
            <w:webHidden/>
          </w:rPr>
          <w:t>32</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8" w:history="1">
        <w:r w:rsidRPr="008A2F96">
          <w:rPr>
            <w:rStyle w:val="Hyperlink"/>
            <w:b/>
            <w:bCs/>
            <w:noProof/>
          </w:rPr>
          <w:sym w:font="Wingdings" w:char="F040"/>
        </w:r>
        <w:r w:rsidRPr="008A2F96">
          <w:rPr>
            <w:rStyle w:val="Hyperlink"/>
            <w:noProof/>
          </w:rPr>
          <w:t xml:space="preserve"> Lokasi pengambilan batu lontaran</w:t>
        </w:r>
        <w:r>
          <w:rPr>
            <w:noProof/>
            <w:webHidden/>
          </w:rPr>
          <w:tab/>
        </w:r>
        <w:r>
          <w:rPr>
            <w:noProof/>
            <w:webHidden/>
          </w:rPr>
          <w:fldChar w:fldCharType="begin"/>
        </w:r>
        <w:r>
          <w:rPr>
            <w:noProof/>
            <w:webHidden/>
          </w:rPr>
          <w:instrText xml:space="preserve"> PAGEREF _Toc468178878 \h </w:instrText>
        </w:r>
        <w:r>
          <w:rPr>
            <w:noProof/>
            <w:webHidden/>
          </w:rPr>
        </w:r>
        <w:r>
          <w:rPr>
            <w:noProof/>
            <w:webHidden/>
          </w:rPr>
          <w:fldChar w:fldCharType="separate"/>
        </w:r>
        <w:r>
          <w:rPr>
            <w:noProof/>
            <w:webHidden/>
          </w:rPr>
          <w:t>33</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79" w:history="1">
        <w:r w:rsidRPr="008A2F96">
          <w:rPr>
            <w:rStyle w:val="Hyperlink"/>
            <w:b/>
            <w:bCs/>
            <w:noProof/>
          </w:rPr>
          <w:sym w:font="Wingdings" w:char="F040"/>
        </w:r>
        <w:r w:rsidRPr="008A2F96">
          <w:rPr>
            <w:rStyle w:val="Hyperlink"/>
            <w:noProof/>
          </w:rPr>
          <w:t xml:space="preserve"> Hukum ragu dalam jumlah batu lontaran</w:t>
        </w:r>
        <w:r>
          <w:rPr>
            <w:noProof/>
            <w:webHidden/>
          </w:rPr>
          <w:tab/>
        </w:r>
        <w:r>
          <w:rPr>
            <w:noProof/>
            <w:webHidden/>
          </w:rPr>
          <w:fldChar w:fldCharType="begin"/>
        </w:r>
        <w:r>
          <w:rPr>
            <w:noProof/>
            <w:webHidden/>
          </w:rPr>
          <w:instrText xml:space="preserve"> PAGEREF _Toc468178879 \h </w:instrText>
        </w:r>
        <w:r>
          <w:rPr>
            <w:noProof/>
            <w:webHidden/>
          </w:rPr>
        </w:r>
        <w:r>
          <w:rPr>
            <w:noProof/>
            <w:webHidden/>
          </w:rPr>
          <w:fldChar w:fldCharType="separate"/>
        </w:r>
        <w:r>
          <w:rPr>
            <w:noProof/>
            <w:webHidden/>
          </w:rPr>
          <w:t>34</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0" w:history="1">
        <w:r w:rsidRPr="008A2F96">
          <w:rPr>
            <w:rStyle w:val="Hyperlink"/>
            <w:b/>
            <w:bCs/>
            <w:noProof/>
          </w:rPr>
          <w:sym w:font="Wingdings" w:char="F040"/>
        </w:r>
        <w:r w:rsidRPr="008A2F96">
          <w:rPr>
            <w:rStyle w:val="Hyperlink"/>
            <w:noProof/>
          </w:rPr>
          <w:t xml:space="preserve"> Diwakilkan saat melontar jamrah</w:t>
        </w:r>
        <w:r>
          <w:rPr>
            <w:noProof/>
            <w:webHidden/>
          </w:rPr>
          <w:tab/>
        </w:r>
        <w:r>
          <w:rPr>
            <w:noProof/>
            <w:webHidden/>
          </w:rPr>
          <w:fldChar w:fldCharType="begin"/>
        </w:r>
        <w:r>
          <w:rPr>
            <w:noProof/>
            <w:webHidden/>
          </w:rPr>
          <w:instrText xml:space="preserve"> PAGEREF _Toc468178880 \h </w:instrText>
        </w:r>
        <w:r>
          <w:rPr>
            <w:noProof/>
            <w:webHidden/>
          </w:rPr>
        </w:r>
        <w:r>
          <w:rPr>
            <w:noProof/>
            <w:webHidden/>
          </w:rPr>
          <w:fldChar w:fldCharType="separate"/>
        </w:r>
        <w:r>
          <w:rPr>
            <w:noProof/>
            <w:webHidden/>
          </w:rPr>
          <w:t>34</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1" w:history="1">
        <w:r w:rsidRPr="008A2F96">
          <w:rPr>
            <w:rStyle w:val="Hyperlink"/>
            <w:b/>
            <w:bCs/>
            <w:noProof/>
          </w:rPr>
          <w:sym w:font="Wingdings" w:char="F040"/>
        </w:r>
        <w:r w:rsidRPr="008A2F96">
          <w:rPr>
            <w:rStyle w:val="Hyperlink"/>
            <w:noProof/>
          </w:rPr>
          <w:t xml:space="preserve"> Melontar di malam hari</w:t>
        </w:r>
        <w:r>
          <w:rPr>
            <w:noProof/>
            <w:webHidden/>
          </w:rPr>
          <w:tab/>
        </w:r>
        <w:r>
          <w:rPr>
            <w:noProof/>
            <w:webHidden/>
          </w:rPr>
          <w:fldChar w:fldCharType="begin"/>
        </w:r>
        <w:r>
          <w:rPr>
            <w:noProof/>
            <w:webHidden/>
          </w:rPr>
          <w:instrText xml:space="preserve"> PAGEREF _Toc468178881 \h </w:instrText>
        </w:r>
        <w:r>
          <w:rPr>
            <w:noProof/>
            <w:webHidden/>
          </w:rPr>
        </w:r>
        <w:r>
          <w:rPr>
            <w:noProof/>
            <w:webHidden/>
          </w:rPr>
          <w:fldChar w:fldCharType="separate"/>
        </w:r>
        <w:r>
          <w:rPr>
            <w:noProof/>
            <w:webHidden/>
          </w:rPr>
          <w:t>35</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2" w:history="1">
        <w:r w:rsidRPr="008A2F96">
          <w:rPr>
            <w:rStyle w:val="Hyperlink"/>
            <w:b/>
            <w:bCs/>
            <w:noProof/>
          </w:rPr>
          <w:sym w:font="Wingdings" w:char="F040"/>
        </w:r>
        <w:r w:rsidRPr="008A2F96">
          <w:rPr>
            <w:rStyle w:val="Hyperlink"/>
            <w:noProof/>
          </w:rPr>
          <w:t xml:space="preserve"> </w:t>
        </w:r>
        <w:r w:rsidRPr="008A2F96">
          <w:rPr>
            <w:rStyle w:val="Hyperlink"/>
            <w:i/>
            <w:iCs/>
            <w:noProof/>
          </w:rPr>
          <w:t xml:space="preserve">Mabit </w:t>
        </w:r>
        <w:r w:rsidRPr="008A2F96">
          <w:rPr>
            <w:rStyle w:val="Hyperlink"/>
            <w:noProof/>
          </w:rPr>
          <w:t>di Mina</w:t>
        </w:r>
        <w:r>
          <w:rPr>
            <w:noProof/>
            <w:webHidden/>
          </w:rPr>
          <w:tab/>
        </w:r>
        <w:r>
          <w:rPr>
            <w:noProof/>
            <w:webHidden/>
          </w:rPr>
          <w:fldChar w:fldCharType="begin"/>
        </w:r>
        <w:r>
          <w:rPr>
            <w:noProof/>
            <w:webHidden/>
          </w:rPr>
          <w:instrText xml:space="preserve"> PAGEREF _Toc468178882 \h </w:instrText>
        </w:r>
        <w:r>
          <w:rPr>
            <w:noProof/>
            <w:webHidden/>
          </w:rPr>
        </w:r>
        <w:r>
          <w:rPr>
            <w:noProof/>
            <w:webHidden/>
          </w:rPr>
          <w:fldChar w:fldCharType="separate"/>
        </w:r>
        <w:r>
          <w:rPr>
            <w:noProof/>
            <w:webHidden/>
          </w:rPr>
          <w:t>36</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3" w:history="1">
        <w:r w:rsidRPr="008A2F96">
          <w:rPr>
            <w:rStyle w:val="Hyperlink"/>
            <w:b/>
            <w:bCs/>
            <w:noProof/>
          </w:rPr>
          <w:sym w:font="Wingdings" w:char="F040"/>
        </w:r>
        <w:r w:rsidRPr="008A2F96">
          <w:rPr>
            <w:rStyle w:val="Hyperlink"/>
            <w:noProof/>
          </w:rPr>
          <w:t xml:space="preserve"> Melontar Sebelum Tergelincir Matahari</w:t>
        </w:r>
        <w:r>
          <w:rPr>
            <w:noProof/>
            <w:webHidden/>
          </w:rPr>
          <w:tab/>
        </w:r>
        <w:r>
          <w:rPr>
            <w:noProof/>
            <w:webHidden/>
          </w:rPr>
          <w:fldChar w:fldCharType="begin"/>
        </w:r>
        <w:r>
          <w:rPr>
            <w:noProof/>
            <w:webHidden/>
          </w:rPr>
          <w:instrText xml:space="preserve"> PAGEREF _Toc468178883 \h </w:instrText>
        </w:r>
        <w:r>
          <w:rPr>
            <w:noProof/>
            <w:webHidden/>
          </w:rPr>
        </w:r>
        <w:r>
          <w:rPr>
            <w:noProof/>
            <w:webHidden/>
          </w:rPr>
          <w:fldChar w:fldCharType="separate"/>
        </w:r>
        <w:r>
          <w:rPr>
            <w:noProof/>
            <w:webHidden/>
          </w:rPr>
          <w:t>37</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4" w:history="1">
        <w:r w:rsidRPr="008A2F96">
          <w:rPr>
            <w:rStyle w:val="Hyperlink"/>
            <w:b/>
            <w:bCs/>
            <w:noProof/>
          </w:rPr>
          <w:sym w:font="Wingdings" w:char="F040"/>
        </w:r>
        <w:r w:rsidRPr="008A2F96">
          <w:rPr>
            <w:rStyle w:val="Hyperlink"/>
            <w:noProof/>
          </w:rPr>
          <w:t xml:space="preserve"> Orang yang Bersegera di Hari ke-12 sementara Matahari sudah terbenam</w:t>
        </w:r>
        <w:r>
          <w:rPr>
            <w:noProof/>
            <w:webHidden/>
          </w:rPr>
          <w:tab/>
        </w:r>
        <w:r>
          <w:rPr>
            <w:noProof/>
            <w:webHidden/>
          </w:rPr>
          <w:fldChar w:fldCharType="begin"/>
        </w:r>
        <w:r>
          <w:rPr>
            <w:noProof/>
            <w:webHidden/>
          </w:rPr>
          <w:instrText xml:space="preserve"> PAGEREF _Toc468178884 \h </w:instrText>
        </w:r>
        <w:r>
          <w:rPr>
            <w:noProof/>
            <w:webHidden/>
          </w:rPr>
        </w:r>
        <w:r>
          <w:rPr>
            <w:noProof/>
            <w:webHidden/>
          </w:rPr>
          <w:fldChar w:fldCharType="separate"/>
        </w:r>
        <w:r>
          <w:rPr>
            <w:noProof/>
            <w:webHidden/>
          </w:rPr>
          <w:t>38</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5" w:history="1">
        <w:r w:rsidRPr="008A2F96">
          <w:rPr>
            <w:rStyle w:val="Hyperlink"/>
            <w:b/>
            <w:bCs/>
            <w:noProof/>
          </w:rPr>
          <w:sym w:font="Wingdings" w:char="F040"/>
        </w:r>
        <w:r w:rsidRPr="008A2F96">
          <w:rPr>
            <w:rStyle w:val="Hyperlink"/>
            <w:noProof/>
          </w:rPr>
          <w:t xml:space="preserve"> Denda tawaf </w:t>
        </w:r>
        <w:r w:rsidRPr="008A2F96">
          <w:rPr>
            <w:rStyle w:val="Hyperlink"/>
            <w:i/>
            <w:iCs/>
            <w:noProof/>
          </w:rPr>
          <w:t xml:space="preserve">ifadhah </w:t>
        </w:r>
        <w:r w:rsidRPr="008A2F96">
          <w:rPr>
            <w:rStyle w:val="Hyperlink"/>
            <w:noProof/>
          </w:rPr>
          <w:t xml:space="preserve">dari tawaf </w:t>
        </w:r>
        <w:r w:rsidRPr="008A2F96">
          <w:rPr>
            <w:rStyle w:val="Hyperlink"/>
            <w:i/>
            <w:iCs/>
            <w:noProof/>
          </w:rPr>
          <w:t>wada’</w:t>
        </w:r>
        <w:r>
          <w:rPr>
            <w:noProof/>
            <w:webHidden/>
          </w:rPr>
          <w:tab/>
        </w:r>
        <w:r>
          <w:rPr>
            <w:noProof/>
            <w:webHidden/>
          </w:rPr>
          <w:fldChar w:fldCharType="begin"/>
        </w:r>
        <w:r>
          <w:rPr>
            <w:noProof/>
            <w:webHidden/>
          </w:rPr>
          <w:instrText xml:space="preserve"> PAGEREF _Toc468178885 \h </w:instrText>
        </w:r>
        <w:r>
          <w:rPr>
            <w:noProof/>
            <w:webHidden/>
          </w:rPr>
        </w:r>
        <w:r>
          <w:rPr>
            <w:noProof/>
            <w:webHidden/>
          </w:rPr>
          <w:fldChar w:fldCharType="separate"/>
        </w:r>
        <w:r>
          <w:rPr>
            <w:noProof/>
            <w:webHidden/>
          </w:rPr>
          <w:t>39</w:t>
        </w:r>
        <w:r>
          <w:rPr>
            <w:noProof/>
            <w:webHidden/>
          </w:rPr>
          <w:fldChar w:fldCharType="end"/>
        </w:r>
      </w:hyperlink>
    </w:p>
    <w:p w:rsidR="00133190" w:rsidRDefault="00133190">
      <w:pPr>
        <w:pStyle w:val="TOC1"/>
        <w:tabs>
          <w:tab w:val="right" w:leader="dot" w:pos="9350"/>
        </w:tabs>
        <w:rPr>
          <w:rFonts w:asciiTheme="minorHAnsi" w:eastAsiaTheme="minorEastAsia" w:hAnsiTheme="minorHAnsi" w:cstheme="minorBidi"/>
          <w:b w:val="0"/>
          <w:bCs w:val="0"/>
          <w:noProof/>
          <w:sz w:val="22"/>
          <w:szCs w:val="22"/>
        </w:rPr>
      </w:pPr>
      <w:hyperlink w:anchor="_Toc468178886" w:history="1">
        <w:r w:rsidRPr="008A2F96">
          <w:rPr>
            <w:rStyle w:val="Hyperlink"/>
            <w:noProof/>
            <w:lang w:val="id-ID" w:bidi="ar-EG"/>
          </w:rPr>
          <w:t>DIANTARA MASALAH-MASALAH UMRAH</w:t>
        </w:r>
        <w:r>
          <w:rPr>
            <w:noProof/>
            <w:webHidden/>
          </w:rPr>
          <w:tab/>
        </w:r>
        <w:r>
          <w:rPr>
            <w:noProof/>
            <w:webHidden/>
          </w:rPr>
          <w:fldChar w:fldCharType="begin"/>
        </w:r>
        <w:r>
          <w:rPr>
            <w:noProof/>
            <w:webHidden/>
          </w:rPr>
          <w:instrText xml:space="preserve"> PAGEREF _Toc468178886 \h </w:instrText>
        </w:r>
        <w:r>
          <w:rPr>
            <w:noProof/>
            <w:webHidden/>
          </w:rPr>
        </w:r>
        <w:r>
          <w:rPr>
            <w:noProof/>
            <w:webHidden/>
          </w:rPr>
          <w:fldChar w:fldCharType="separate"/>
        </w:r>
        <w:r>
          <w:rPr>
            <w:noProof/>
            <w:webHidden/>
          </w:rPr>
          <w:t>41</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7" w:history="1">
        <w:r w:rsidRPr="008A2F96">
          <w:rPr>
            <w:rStyle w:val="Hyperlink"/>
            <w:b/>
            <w:bCs/>
            <w:noProof/>
          </w:rPr>
          <w:sym w:font="Wingdings" w:char="F040"/>
        </w:r>
        <w:r w:rsidRPr="008A2F96">
          <w:rPr>
            <w:rStyle w:val="Hyperlink"/>
            <w:noProof/>
          </w:rPr>
          <w:t xml:space="preserve"> Seorang yang pergi ke Jeddah untuk suatu keperluan, kemudian hendak umrah</w:t>
        </w:r>
        <w:r>
          <w:rPr>
            <w:noProof/>
            <w:webHidden/>
          </w:rPr>
          <w:tab/>
        </w:r>
        <w:r>
          <w:rPr>
            <w:noProof/>
            <w:webHidden/>
          </w:rPr>
          <w:fldChar w:fldCharType="begin"/>
        </w:r>
        <w:r>
          <w:rPr>
            <w:noProof/>
            <w:webHidden/>
          </w:rPr>
          <w:instrText xml:space="preserve"> PAGEREF _Toc468178887 \h </w:instrText>
        </w:r>
        <w:r>
          <w:rPr>
            <w:noProof/>
            <w:webHidden/>
          </w:rPr>
        </w:r>
        <w:r>
          <w:rPr>
            <w:noProof/>
            <w:webHidden/>
          </w:rPr>
          <w:fldChar w:fldCharType="separate"/>
        </w:r>
        <w:r>
          <w:rPr>
            <w:noProof/>
            <w:webHidden/>
          </w:rPr>
          <w:t>41</w:t>
        </w:r>
        <w:r>
          <w:rPr>
            <w:noProof/>
            <w:webHidden/>
          </w:rPr>
          <w:fldChar w:fldCharType="end"/>
        </w:r>
      </w:hyperlink>
    </w:p>
    <w:p w:rsidR="00133190" w:rsidRDefault="00133190">
      <w:pPr>
        <w:pStyle w:val="TOC2"/>
        <w:tabs>
          <w:tab w:val="right" w:leader="dot" w:pos="9350"/>
        </w:tabs>
        <w:rPr>
          <w:rFonts w:asciiTheme="minorHAnsi" w:eastAsiaTheme="minorEastAsia" w:hAnsiTheme="minorHAnsi" w:cstheme="minorBidi"/>
          <w:noProof/>
          <w:sz w:val="22"/>
          <w:szCs w:val="22"/>
        </w:rPr>
      </w:pPr>
      <w:hyperlink w:anchor="_Toc468178888" w:history="1">
        <w:r w:rsidRPr="008A2F96">
          <w:rPr>
            <w:rStyle w:val="Hyperlink"/>
            <w:b/>
            <w:bCs/>
            <w:noProof/>
          </w:rPr>
          <w:sym w:font="Wingdings" w:char="F040"/>
        </w:r>
        <w:r w:rsidRPr="008A2F96">
          <w:rPr>
            <w:rStyle w:val="Hyperlink"/>
            <w:noProof/>
          </w:rPr>
          <w:t xml:space="preserve"> Seorang yang memakai pakaiannya sebelum mencukur di ibadah umrah</w:t>
        </w:r>
        <w:r>
          <w:rPr>
            <w:noProof/>
            <w:webHidden/>
          </w:rPr>
          <w:tab/>
        </w:r>
        <w:r>
          <w:rPr>
            <w:noProof/>
            <w:webHidden/>
          </w:rPr>
          <w:fldChar w:fldCharType="begin"/>
        </w:r>
        <w:r>
          <w:rPr>
            <w:noProof/>
            <w:webHidden/>
          </w:rPr>
          <w:instrText xml:space="preserve"> PAGEREF _Toc468178888 \h </w:instrText>
        </w:r>
        <w:r>
          <w:rPr>
            <w:noProof/>
            <w:webHidden/>
          </w:rPr>
        </w:r>
        <w:r>
          <w:rPr>
            <w:noProof/>
            <w:webHidden/>
          </w:rPr>
          <w:fldChar w:fldCharType="separate"/>
        </w:r>
        <w:r>
          <w:rPr>
            <w:noProof/>
            <w:webHidden/>
          </w:rPr>
          <w:t>42</w:t>
        </w:r>
        <w:r>
          <w:rPr>
            <w:noProof/>
            <w:webHidden/>
          </w:rPr>
          <w:fldChar w:fldCharType="end"/>
        </w:r>
      </w:hyperlink>
    </w:p>
    <w:p w:rsidR="00485D61" w:rsidRDefault="00133190" w:rsidP="002301E5">
      <w:pPr>
        <w:jc w:val="both"/>
        <w:rPr>
          <w:rFonts w:ascii="Calibri" w:hAnsi="Calibri" w:cs="KFGQPC Uthman Taha Naskh"/>
          <w:b/>
          <w:bCs/>
          <w:color w:val="800000"/>
          <w:sz w:val="32"/>
          <w:szCs w:val="32"/>
          <w:lang w:bidi="ar-EG"/>
        </w:rPr>
      </w:pPr>
      <w:r>
        <w:rPr>
          <w:rFonts w:ascii="Calibri" w:hAnsi="Calibri" w:cs="KFGQPC Uthman Taha Naskh"/>
          <w:b/>
          <w:bCs/>
          <w:color w:val="800000"/>
          <w:sz w:val="32"/>
          <w:szCs w:val="32"/>
          <w:lang w:bidi="ar-EG"/>
        </w:rPr>
        <w:fldChar w:fldCharType="end"/>
      </w:r>
    </w:p>
    <w:p w:rsidR="002301E5" w:rsidRDefault="002301E5" w:rsidP="002301E5">
      <w:pPr>
        <w:jc w:val="both"/>
        <w:rPr>
          <w:rFonts w:ascii="Calibri" w:hAnsi="Calibri" w:cs="KFGQPC Uthman Taha Naskh"/>
          <w:b/>
          <w:bCs/>
          <w:color w:val="800000"/>
          <w:sz w:val="32"/>
          <w:szCs w:val="32"/>
          <w:lang w:bidi="ar-EG"/>
        </w:rPr>
      </w:pPr>
    </w:p>
    <w:p w:rsidR="002301E5" w:rsidRDefault="002301E5" w:rsidP="002301E5">
      <w:pPr>
        <w:jc w:val="both"/>
        <w:rPr>
          <w:rFonts w:ascii="Calibri" w:hAnsi="Calibri" w:cs="KFGQPC Uthman Taha Naskh"/>
          <w:b/>
          <w:bCs/>
          <w:color w:val="800000"/>
          <w:sz w:val="32"/>
          <w:szCs w:val="32"/>
          <w:lang w:bidi="ar-EG"/>
        </w:rPr>
      </w:pPr>
    </w:p>
    <w:p w:rsidR="002301E5" w:rsidRDefault="002301E5" w:rsidP="002301E5">
      <w:pPr>
        <w:jc w:val="both"/>
        <w:rPr>
          <w:rFonts w:ascii="Calibri" w:hAnsi="Calibri" w:cs="KFGQPC Uthman Taha Naskh"/>
          <w:b/>
          <w:bCs/>
          <w:color w:val="800000"/>
          <w:sz w:val="32"/>
          <w:szCs w:val="32"/>
          <w:lang w:bidi="ar-EG"/>
        </w:rPr>
        <w:sectPr w:rsidR="002301E5">
          <w:headerReference w:type="default" r:id="rId13"/>
          <w:pgSz w:w="12240" w:h="15840"/>
          <w:pgMar w:top="1440" w:right="1440" w:bottom="1440" w:left="1440" w:header="720" w:footer="720" w:gutter="0"/>
          <w:cols w:space="720"/>
          <w:docGrid w:linePitch="360"/>
        </w:sectPr>
      </w:pPr>
    </w:p>
    <w:p w:rsidR="005468A5" w:rsidRPr="00843B06" w:rsidRDefault="005468A5" w:rsidP="002301E5">
      <w:pPr>
        <w:pStyle w:val="1"/>
      </w:pPr>
      <w:bookmarkStart w:id="2" w:name="_Toc468178845"/>
      <w:r w:rsidRPr="00843B06">
        <w:lastRenderedPageBreak/>
        <w:t>Resonansi:</w:t>
      </w:r>
      <w:bookmarkEnd w:id="2"/>
    </w:p>
    <w:p w:rsidR="005468A5" w:rsidRPr="00843B06" w:rsidRDefault="005468A5" w:rsidP="004D283C">
      <w:pPr>
        <w:spacing w:after="120"/>
        <w:rPr>
          <w:rFonts w:ascii="Bookman Old Style" w:hAnsi="Bookman Old Style"/>
        </w:rPr>
      </w:pPr>
      <w:r w:rsidRPr="00843B06">
        <w:rPr>
          <w:rFonts w:ascii="Bookman Old Style" w:hAnsi="Bookman Old Style"/>
        </w:rPr>
        <w:t>Berkata pengarang –semoga Allah menjaganya- :</w:t>
      </w:r>
    </w:p>
    <w:p w:rsidR="00E22A8F" w:rsidRDefault="00E22A8F" w:rsidP="00E22A8F">
      <w:pPr>
        <w:spacing w:after="120"/>
        <w:jc w:val="both"/>
        <w:rPr>
          <w:rFonts w:ascii="Bookman Old Style" w:hAnsi="Bookman Old Style"/>
        </w:rPr>
      </w:pPr>
      <w:r w:rsidRPr="00843B06">
        <w:rPr>
          <w:rFonts w:ascii="Bookman Old Style" w:hAnsi="Bookman Old Style"/>
          <w:lang w:val="id-ID"/>
        </w:rPr>
        <w:t xml:space="preserve">Maka pada setiap tahun di musim haji, orang-orang melontarkan banyak pertanyaan mengenai hukum-hukum haji dan </w:t>
      </w:r>
      <w:r w:rsidRPr="00843B06">
        <w:rPr>
          <w:rFonts w:ascii="Bookman Old Style" w:hAnsi="Bookman Old Style"/>
          <w:i/>
          <w:iCs/>
          <w:lang w:val="id-ID"/>
        </w:rPr>
        <w:t>manasik</w:t>
      </w:r>
      <w:r w:rsidRPr="00843B06">
        <w:rPr>
          <w:rFonts w:ascii="Bookman Old Style" w:hAnsi="Bookman Old Style"/>
          <w:lang w:val="id-ID"/>
        </w:rPr>
        <w:t xml:space="preserve">nya, baik yang disampaikan sebelum musim haji, ataupun pada hari-hari pelaksanaannya. </w:t>
      </w:r>
      <w:r w:rsidRPr="00843B06">
        <w:rPr>
          <w:rFonts w:ascii="Bookman Old Style" w:hAnsi="Bookman Old Style"/>
        </w:rPr>
        <w:t xml:space="preserve">Telah menjadi jelas bagiku dari pengalaman-pengalaman yang telah berjalan, bahwa terdapat masalah-masalah yang seringkali dipertanyakan, seperti dalam hukum-hukum umrah. Hal ini menjadi indikasi kuat akan bobot kebutuhan mengenai persoalan tersebut. Kebimbangan sempat menginggapi pikiranku, antara saat ini atau di lain waktu, untuk aku himpun masalah-masalah ini, dan aku jelaskan hukum-hukumnya. Sebagian ikhwah –semoga Allah mengaruniakan mereka pahala- mendorongku untuk mengerjakannya, maka aku bertekad –dengan bertawakkal kepada Allah </w:t>
      </w:r>
      <w:r w:rsidRPr="00843B06">
        <w:rPr>
          <w:rFonts w:ascii="Bookman Old Style" w:hAnsi="Bookman Old Style"/>
          <w:i/>
          <w:iCs/>
        </w:rPr>
        <w:t>Ta’ala</w:t>
      </w:r>
      <w:r w:rsidRPr="00843B06">
        <w:rPr>
          <w:rFonts w:ascii="Bookman Old Style" w:hAnsi="Bookman Old Style"/>
        </w:rPr>
        <w:t>- untuk mengimpun masalah-masalah ini setelah musim haji tahun 1422 H. Lalu di dalamnya aku tambahkan materi-materi yang menurutku –sesuai ijtihadku- mendesak untuk disampaikan. Kesemuanya disampaikan dengan bahasa yang jelas dan disertai argumentasi yang berdasarkan pendapat-pendapat yang paling mengemuka, di dalam persoalan-persoalan yang mengandung perselisihan.</w:t>
      </w:r>
    </w:p>
    <w:p w:rsidR="002301E5" w:rsidRDefault="002301E5" w:rsidP="00E22A8F">
      <w:pPr>
        <w:spacing w:after="120"/>
        <w:jc w:val="both"/>
        <w:rPr>
          <w:rFonts w:ascii="Bookman Old Style" w:hAnsi="Bookman Old Style"/>
        </w:rPr>
        <w:sectPr w:rsidR="002301E5">
          <w:pgSz w:w="12240" w:h="15840"/>
          <w:pgMar w:top="1440" w:right="1440" w:bottom="1440" w:left="1440" w:header="720" w:footer="720" w:gutter="0"/>
          <w:cols w:space="720"/>
          <w:docGrid w:linePitch="360"/>
        </w:sectPr>
      </w:pPr>
    </w:p>
    <w:p w:rsidR="005468A5" w:rsidRPr="004A5E50" w:rsidRDefault="005468A5" w:rsidP="0039246B">
      <w:pPr>
        <w:pStyle w:val="Title"/>
        <w:spacing w:after="120"/>
        <w:rPr>
          <w:rFonts w:ascii="mylotus" w:hAnsi="mylotus" w:cs="mylotus"/>
          <w:b w:val="0"/>
          <w:bCs w:val="0"/>
          <w:sz w:val="30"/>
          <w:szCs w:val="30"/>
          <w:rtl/>
        </w:rPr>
      </w:pPr>
      <w:r w:rsidRPr="004A5E50">
        <w:rPr>
          <w:rFonts w:ascii="mylotus" w:hAnsi="mylotus" w:cs="mylotus"/>
          <w:b w:val="0"/>
          <w:bCs w:val="0"/>
          <w:sz w:val="30"/>
          <w:szCs w:val="30"/>
          <w:rtl/>
        </w:rPr>
        <w:lastRenderedPageBreak/>
        <w:t>بسم الله الرحمن الرحيم</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Segala puji bagi Allah, Rabb sekalian alam. Shalawat dan salam senantiasa tercurah atas penutup para nabi dan rasul, nabi kita Muhammad bin Abdillah, beserta para keluarga, sahabat, dan orang-orang yang berjalan di atas manhaj beliau dan mengikuti jejaknya hingga hari pembalasan .....</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i/>
          <w:iCs/>
          <w:lang w:val="id-ID"/>
        </w:rPr>
        <w:t xml:space="preserve">Amma ba’du </w:t>
      </w:r>
      <w:r w:rsidRPr="00843B06">
        <w:rPr>
          <w:rFonts w:ascii="Bookman Old Style" w:hAnsi="Bookman Old Style"/>
          <w:lang w:val="id-ID"/>
        </w:rPr>
        <w:t>:</w:t>
      </w:r>
    </w:p>
    <w:p w:rsidR="005468A5" w:rsidRPr="00843B06" w:rsidRDefault="005468A5" w:rsidP="0039246B">
      <w:pPr>
        <w:spacing w:after="120"/>
        <w:jc w:val="both"/>
        <w:rPr>
          <w:rFonts w:ascii="Bookman Old Style" w:hAnsi="Bookman Old Style"/>
        </w:rPr>
      </w:pPr>
      <w:r w:rsidRPr="00843B06">
        <w:rPr>
          <w:rFonts w:ascii="Bookman Old Style" w:hAnsi="Bookman Old Style"/>
          <w:lang w:val="id-ID"/>
        </w:rPr>
        <w:t xml:space="preserve">Maka pada setiap tahun di musim haji, orang-orang melontarkan banyak pertanyaan mengenai hukum-hukum haji dan </w:t>
      </w:r>
      <w:r w:rsidRPr="00843B06">
        <w:rPr>
          <w:rFonts w:ascii="Bookman Old Style" w:hAnsi="Bookman Old Style"/>
          <w:i/>
          <w:iCs/>
          <w:lang w:val="id-ID"/>
        </w:rPr>
        <w:t>manasik</w:t>
      </w:r>
      <w:r w:rsidRPr="00843B06">
        <w:rPr>
          <w:rFonts w:ascii="Bookman Old Style" w:hAnsi="Bookman Old Style"/>
          <w:lang w:val="id-ID"/>
        </w:rPr>
        <w:t xml:space="preserve">nya, baik yang disampaikan sebelum musim haji, ataupun pada hari-hari pelaksanaannya. </w:t>
      </w:r>
      <w:r w:rsidRPr="00843B06">
        <w:rPr>
          <w:rFonts w:ascii="Bookman Old Style" w:hAnsi="Bookman Old Style"/>
        </w:rPr>
        <w:t xml:space="preserve">Telah menjadi jelas bagiku dari pengalaman-pengalaman yang telah berjalan, bahwa terdapat masalah-masalah yang seringkali dipertanyakan, seperti dalam hukum-hukum umrah. Hal ini menjadi indikasi kuat akan bobot kebutuhan mengenai persoalan tersebut. Kebimbangan sempat menginggapi pikiranku, antara saat ini atau di lain waktu, untuk aku himpun masalah-masalah ini, dan aku jelaskan hukum-hukumnya. Sebagian ikhwah –semoga Allah mengaruniakan mereka pahala- mendorongku untuk mengerjakannya, maka aku bertekad –dengan bertawakkal kepada Allah </w:t>
      </w:r>
      <w:r w:rsidRPr="00843B06">
        <w:rPr>
          <w:rFonts w:ascii="Bookman Old Style" w:hAnsi="Bookman Old Style"/>
          <w:i/>
          <w:iCs/>
        </w:rPr>
        <w:t>Ta’ala</w:t>
      </w:r>
      <w:r w:rsidRPr="00843B06">
        <w:rPr>
          <w:rFonts w:ascii="Bookman Old Style" w:hAnsi="Bookman Old Style"/>
        </w:rPr>
        <w:t>- untuk mengimpun masalah-masalah ini setelah musim haji tahun 1422 H. Lalu di dalamnya aku tambahkan materi-materi yang menurutku –sesuai ijtihadku- mendesak untuk disampaikan. Kesemuanya disampaikan dengan bahasa yang jelas dan disertai argumentasi yang berdasarkan pendapat-pendapat yang paling mengemuka, di dalam persoalan-persoalan yang mengandung perselisihan.</w:t>
      </w:r>
    </w:p>
    <w:p w:rsidR="005468A5" w:rsidRDefault="005468A5" w:rsidP="0039246B">
      <w:pPr>
        <w:spacing w:after="120"/>
        <w:jc w:val="both"/>
        <w:rPr>
          <w:rFonts w:ascii="Bookman Old Style" w:hAnsi="Bookman Old Style"/>
        </w:rPr>
      </w:pPr>
      <w:r w:rsidRPr="00843B06">
        <w:rPr>
          <w:rFonts w:ascii="Bookman Old Style" w:hAnsi="Bookman Old Style"/>
          <w:lang w:val="id-ID"/>
        </w:rPr>
        <w:t xml:space="preserve">Masalah-masalah ini masih sangat relevan untuk ditambahkan dan dilengkapi, terkadang pula terdapat perbedaan pendapat dalam menentukan kriteria materi yang dibutuhkan kebanyakan orang. Aku sendiri tidak menyatakan telah mencukupi di dalamnya segala hal yang dibutuhkan oleh pelaksana ibadah umrah dan haji, namun inilah yang sekarang sanggup aku suguhkan. Dan </w:t>
      </w:r>
      <w:r w:rsidRPr="00843B06">
        <w:rPr>
          <w:rFonts w:ascii="Bookman Old Style" w:hAnsi="Bookman Old Style"/>
          <w:i/>
          <w:iCs/>
          <w:lang w:val="id-ID"/>
        </w:rPr>
        <w:t xml:space="preserve">manasik </w:t>
      </w:r>
      <w:r w:rsidRPr="00843B06">
        <w:rPr>
          <w:rFonts w:ascii="Bookman Old Style" w:hAnsi="Bookman Old Style"/>
          <w:lang w:val="id-ID"/>
        </w:rPr>
        <w:t xml:space="preserve">haji seperti juga hukum-hukum syariat lainnya, dibangun atas prinsip kesanggupan dan kemudahan. Bahkan yang demikian itu merupakan kriteria yang menonjol di dalamnya, namun bukan berarti bahwa seorang muslim boleh memudah-mudahkan urusan pelaksanaan </w:t>
      </w:r>
      <w:r w:rsidRPr="00843B06">
        <w:rPr>
          <w:rFonts w:ascii="Bookman Old Style" w:hAnsi="Bookman Old Style"/>
          <w:i/>
          <w:iCs/>
          <w:lang w:val="id-ID"/>
        </w:rPr>
        <w:t xml:space="preserve">manasik </w:t>
      </w:r>
      <w:r w:rsidRPr="00843B06">
        <w:rPr>
          <w:rFonts w:ascii="Bookman Old Style" w:hAnsi="Bookman Old Style"/>
          <w:lang w:val="id-ID"/>
        </w:rPr>
        <w:t>haji, sampai terjadi pelanggaran atau keteledoran. Sehingga hal inilah yang menjadikan sebagian orang mempercayakan kepada ahli fatwa (ulama) mengenai apa yang diperbuatnya.</w:t>
      </w:r>
    </w:p>
    <w:p w:rsidR="002301E5" w:rsidRDefault="002301E5" w:rsidP="0039246B">
      <w:pPr>
        <w:spacing w:after="120"/>
        <w:jc w:val="both"/>
        <w:rPr>
          <w:rFonts w:ascii="Bookman Old Style" w:hAnsi="Bookman Old Style"/>
        </w:rPr>
        <w:sectPr w:rsidR="002301E5">
          <w:pgSz w:w="12240" w:h="15840"/>
          <w:pgMar w:top="1440" w:right="1440" w:bottom="1440" w:left="1440" w:header="720" w:footer="720" w:gutter="0"/>
          <w:cols w:space="720"/>
          <w:docGrid w:linePitch="360"/>
        </w:sectPr>
      </w:pPr>
    </w:p>
    <w:p w:rsidR="005468A5" w:rsidRPr="00843B06" w:rsidRDefault="005468A5" w:rsidP="002301E5">
      <w:pPr>
        <w:pStyle w:val="1"/>
        <w:rPr>
          <w:lang w:val="id-ID"/>
        </w:rPr>
      </w:pPr>
      <w:bookmarkStart w:id="3" w:name="_Toc468178846"/>
      <w:r w:rsidRPr="00843B06">
        <w:rPr>
          <w:lang w:val="id-ID"/>
        </w:rPr>
        <w:lastRenderedPageBreak/>
        <w:t>DELAPAN WASIAT</w:t>
      </w:r>
      <w:bookmarkEnd w:id="3"/>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Sebelum aku memulai mengulas masalah-masalah fikih, aku berkeinginan untuk menyampaikan wasiat-wasiat ini, semoga Allah </w:t>
      </w:r>
      <w:r w:rsidRPr="00843B06">
        <w:rPr>
          <w:rFonts w:ascii="Bookman Old Style" w:hAnsi="Bookman Old Style"/>
          <w:i/>
          <w:iCs/>
          <w:lang w:val="id-ID"/>
        </w:rPr>
        <w:t xml:space="preserve">Ta’ala </w:t>
      </w:r>
      <w:r w:rsidRPr="00843B06">
        <w:rPr>
          <w:rFonts w:ascii="Bookman Old Style" w:hAnsi="Bookman Old Style"/>
          <w:lang w:val="id-ID"/>
        </w:rPr>
        <w:t>menjadikannya bermanfaat.</w:t>
      </w:r>
    </w:p>
    <w:p w:rsidR="005468A5" w:rsidRPr="00843B06" w:rsidRDefault="001C0876" w:rsidP="002301E5">
      <w:pPr>
        <w:pStyle w:val="2"/>
      </w:pPr>
      <w:bookmarkStart w:id="4" w:name="_Toc468178847"/>
      <w:r w:rsidRPr="002301E5">
        <w:t>WASIAT PERTAMA</w:t>
      </w:r>
      <w:r w:rsidR="005468A5" w:rsidRPr="002301E5">
        <w:t>: Ikhlas Beribadah untuk Allah Semata</w:t>
      </w:r>
      <w:bookmarkEnd w:id="4"/>
    </w:p>
    <w:p w:rsidR="005468A5" w:rsidRPr="00843B06" w:rsidRDefault="005468A5" w:rsidP="0039246B">
      <w:pPr>
        <w:spacing w:after="120"/>
        <w:jc w:val="both"/>
        <w:rPr>
          <w:rFonts w:ascii="Bookman Old Style" w:hAnsi="Bookman Old Style"/>
        </w:rPr>
      </w:pPr>
      <w:r w:rsidRPr="00843B06">
        <w:rPr>
          <w:rFonts w:ascii="Bookman Old Style" w:hAnsi="Bookman Old Style"/>
          <w:lang w:val="id-ID"/>
        </w:rPr>
        <w:t xml:space="preserve">Mengikhlaskan niat ibadah hanya untuk Allah semata, sebagai persyaratan diterimanya suatu ibadah. Hal itu menjadikan seluruh perbuatan ibadah yang dilakukan hambanya hanya untuk Allah </w:t>
      </w:r>
      <w:r w:rsidRPr="00843B06">
        <w:rPr>
          <w:rFonts w:ascii="Bookman Old Style" w:hAnsi="Bookman Old Style"/>
          <w:i/>
          <w:iCs/>
          <w:lang w:val="id-ID"/>
        </w:rPr>
        <w:t>Ta’ala</w:t>
      </w:r>
      <w:r w:rsidRPr="00843B06">
        <w:rPr>
          <w:rFonts w:ascii="Bookman Old Style" w:hAnsi="Bookman Old Style"/>
          <w:lang w:val="id-ID"/>
        </w:rPr>
        <w:t xml:space="preserve">. Termasuk shalat, doa, tawaf, sa’i, dan ibadahnya yang lain, baik yang berbentuk ucapan, perbuatan dan harta yang dibelanjakannya. Jauh dari </w:t>
      </w:r>
      <w:r w:rsidRPr="00843B06">
        <w:rPr>
          <w:rFonts w:ascii="Bookman Old Style" w:hAnsi="Bookman Old Style"/>
          <w:i/>
          <w:iCs/>
          <w:lang w:val="id-ID"/>
        </w:rPr>
        <w:t xml:space="preserve">riya` </w:t>
      </w:r>
      <w:r w:rsidRPr="00843B06">
        <w:rPr>
          <w:rFonts w:ascii="Bookman Old Style" w:hAnsi="Bookman Old Style"/>
          <w:lang w:val="id-ID"/>
        </w:rPr>
        <w:t xml:space="preserve">(pamer diri) dan </w:t>
      </w:r>
      <w:r w:rsidRPr="00843B06">
        <w:rPr>
          <w:rFonts w:ascii="Bookman Old Style" w:hAnsi="Bookman Old Style"/>
          <w:i/>
          <w:iCs/>
          <w:lang w:val="id-ID"/>
        </w:rPr>
        <w:t xml:space="preserve">sum’ah </w:t>
      </w:r>
      <w:r w:rsidRPr="00843B06">
        <w:rPr>
          <w:rFonts w:ascii="Bookman Old Style" w:hAnsi="Bookman Old Style"/>
          <w:lang w:val="id-ID"/>
        </w:rPr>
        <w:t xml:space="preserve">(siar diri), karena Allah </w:t>
      </w:r>
      <w:r w:rsidRPr="00843B06">
        <w:rPr>
          <w:rFonts w:ascii="Bookman Old Style" w:hAnsi="Bookman Old Style"/>
          <w:i/>
          <w:iCs/>
          <w:lang w:val="id-ID"/>
        </w:rPr>
        <w:t xml:space="preserve">Ta’ala </w:t>
      </w:r>
      <w:r w:rsidRPr="00843B06">
        <w:rPr>
          <w:rFonts w:ascii="Bookman Old Style" w:hAnsi="Bookman Old Style"/>
          <w:lang w:val="id-ID"/>
        </w:rPr>
        <w:t xml:space="preserve">tidak menerima amal kecuali yang ikhlash karena Allah semata. Sebagaimana Allah </w:t>
      </w:r>
      <w:r w:rsidRPr="00843B06">
        <w:rPr>
          <w:rFonts w:ascii="Bookman Old Style" w:hAnsi="Bookman Old Style"/>
          <w:i/>
          <w:iCs/>
          <w:lang w:val="id-ID"/>
        </w:rPr>
        <w:t xml:space="preserve">Ta’ala </w:t>
      </w:r>
      <w:r w:rsidRPr="00843B06">
        <w:rPr>
          <w:rFonts w:ascii="Bookman Old Style" w:hAnsi="Bookman Old Style"/>
          <w:lang w:val="id-ID"/>
        </w:rPr>
        <w:t>berfirman :</w:t>
      </w:r>
    </w:p>
    <w:p w:rsidR="005468A5" w:rsidRPr="00843B06" w:rsidRDefault="004A5E50" w:rsidP="004A5E50">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فَمَنْ</w:t>
      </w:r>
      <w:r w:rsidRPr="00A124D2">
        <w:rPr>
          <w:rStyle w:val="Char0"/>
          <w:rtl/>
        </w:rPr>
        <w:t xml:space="preserve"> </w:t>
      </w:r>
      <w:r w:rsidRPr="00A124D2">
        <w:rPr>
          <w:rStyle w:val="Char0"/>
          <w:rFonts w:hint="eastAsia"/>
          <w:rtl/>
        </w:rPr>
        <w:t>كَانَ</w:t>
      </w:r>
      <w:r w:rsidRPr="00A124D2">
        <w:rPr>
          <w:rStyle w:val="Char0"/>
          <w:rtl/>
        </w:rPr>
        <w:t xml:space="preserve"> </w:t>
      </w:r>
      <w:r w:rsidRPr="00A124D2">
        <w:rPr>
          <w:rStyle w:val="Char0"/>
          <w:rFonts w:hint="eastAsia"/>
          <w:rtl/>
        </w:rPr>
        <w:t>يَرْجُو</w:t>
      </w:r>
      <w:r w:rsidRPr="00A124D2">
        <w:rPr>
          <w:rStyle w:val="Char0"/>
          <w:rtl/>
        </w:rPr>
        <w:t xml:space="preserve"> </w:t>
      </w:r>
      <w:r w:rsidRPr="00A124D2">
        <w:rPr>
          <w:rStyle w:val="Char0"/>
          <w:rFonts w:hint="eastAsia"/>
          <w:rtl/>
        </w:rPr>
        <w:t>لِقَاءَ</w:t>
      </w:r>
      <w:r w:rsidRPr="00A124D2">
        <w:rPr>
          <w:rStyle w:val="Char0"/>
          <w:rtl/>
        </w:rPr>
        <w:t xml:space="preserve"> </w:t>
      </w:r>
      <w:r w:rsidRPr="00A124D2">
        <w:rPr>
          <w:rStyle w:val="Char0"/>
          <w:rFonts w:hint="eastAsia"/>
          <w:rtl/>
        </w:rPr>
        <w:t>رَبِّهِ</w:t>
      </w:r>
      <w:r w:rsidRPr="00A124D2">
        <w:rPr>
          <w:rStyle w:val="Char0"/>
          <w:rtl/>
        </w:rPr>
        <w:t xml:space="preserve"> </w:t>
      </w:r>
      <w:r w:rsidRPr="00A124D2">
        <w:rPr>
          <w:rStyle w:val="Char0"/>
          <w:rFonts w:hint="eastAsia"/>
          <w:rtl/>
        </w:rPr>
        <w:t>فَلْيَعْمَلْ</w:t>
      </w:r>
      <w:r w:rsidRPr="00A124D2">
        <w:rPr>
          <w:rStyle w:val="Char0"/>
          <w:rtl/>
        </w:rPr>
        <w:t xml:space="preserve"> </w:t>
      </w:r>
      <w:r w:rsidRPr="00A124D2">
        <w:rPr>
          <w:rStyle w:val="Char0"/>
          <w:rFonts w:hint="eastAsia"/>
          <w:rtl/>
        </w:rPr>
        <w:t>عَمَلًا</w:t>
      </w:r>
      <w:r w:rsidRPr="00A124D2">
        <w:rPr>
          <w:rStyle w:val="Char0"/>
          <w:rtl/>
        </w:rPr>
        <w:t xml:space="preserve"> </w:t>
      </w:r>
      <w:r w:rsidRPr="00A124D2">
        <w:rPr>
          <w:rStyle w:val="Char0"/>
          <w:rFonts w:hint="eastAsia"/>
          <w:rtl/>
        </w:rPr>
        <w:t>صَالِحًا</w:t>
      </w:r>
      <w:r w:rsidRPr="00A124D2">
        <w:rPr>
          <w:rStyle w:val="Char0"/>
          <w:rtl/>
        </w:rPr>
        <w:t xml:space="preserve"> </w:t>
      </w:r>
      <w:r w:rsidRPr="00A124D2">
        <w:rPr>
          <w:rStyle w:val="Char0"/>
          <w:rFonts w:hint="eastAsia"/>
          <w:rtl/>
        </w:rPr>
        <w:t>وَلَا</w:t>
      </w:r>
      <w:r w:rsidRPr="00A124D2">
        <w:rPr>
          <w:rStyle w:val="Char0"/>
          <w:rtl/>
        </w:rPr>
        <w:t xml:space="preserve"> </w:t>
      </w:r>
      <w:r w:rsidRPr="00A124D2">
        <w:rPr>
          <w:rStyle w:val="Char0"/>
          <w:rFonts w:hint="eastAsia"/>
          <w:rtl/>
        </w:rPr>
        <w:t>يُشْرِكْ</w:t>
      </w:r>
      <w:r w:rsidRPr="00A124D2">
        <w:rPr>
          <w:rStyle w:val="Char0"/>
          <w:rtl/>
        </w:rPr>
        <w:t xml:space="preserve"> </w:t>
      </w:r>
      <w:r w:rsidRPr="00A124D2">
        <w:rPr>
          <w:rStyle w:val="Char0"/>
          <w:rFonts w:hint="eastAsia"/>
          <w:rtl/>
        </w:rPr>
        <w:t>بِعِبَادَةِ</w:t>
      </w:r>
      <w:r w:rsidRPr="00A124D2">
        <w:rPr>
          <w:rStyle w:val="Char0"/>
          <w:rtl/>
        </w:rPr>
        <w:t xml:space="preserve"> </w:t>
      </w:r>
      <w:r w:rsidRPr="00A124D2">
        <w:rPr>
          <w:rStyle w:val="Char0"/>
          <w:rFonts w:hint="eastAsia"/>
          <w:rtl/>
        </w:rPr>
        <w:t>رَبِّهِ</w:t>
      </w:r>
      <w:r w:rsidRPr="00A124D2">
        <w:rPr>
          <w:rStyle w:val="Char0"/>
          <w:rtl/>
        </w:rPr>
        <w:t xml:space="preserve"> </w:t>
      </w:r>
      <w:r w:rsidRPr="00A124D2">
        <w:rPr>
          <w:rStyle w:val="Char0"/>
          <w:rFonts w:hint="eastAsia"/>
          <w:rtl/>
        </w:rPr>
        <w:t>أَحَدًا</w:t>
      </w:r>
      <w:r w:rsidRPr="00A124D2">
        <w:rPr>
          <w:rStyle w:val="Char0"/>
          <w:rtl/>
        </w:rPr>
        <w:t>١١٠</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الكهف</w:t>
      </w:r>
      <w:r>
        <w:rPr>
          <w:rFonts w:ascii="Bookman Old Style" w:hAnsi="Bookman Old Style" w:cs="mylotus"/>
          <w:color w:val="000000"/>
          <w:sz w:val="32"/>
          <w:shd w:val="clear" w:color="auto" w:fill="FFFFFF"/>
          <w:rtl/>
        </w:rPr>
        <w:t>: 110]</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Barangsiapa mengharap perjumpaan dengan Rabbnya maka hendaklah ia mengerjakan amal yang saleh dan janganlah ia mempersekutukan seorangpun dalam beribadat kepada Rabbnya</w:t>
      </w:r>
      <w:r w:rsidRPr="00843B06">
        <w:rPr>
          <w:rFonts w:ascii="Bookman Old Style" w:hAnsi="Bookman Old Style"/>
          <w:lang w:val="id-ID"/>
        </w:rPr>
        <w:t>.”</w:t>
      </w:r>
      <w:r w:rsidRPr="00843B06">
        <w:rPr>
          <w:rFonts w:ascii="Bookman Old Style" w:hAnsi="Bookman Old Style"/>
          <w:rtl/>
          <w:lang w:val="id-ID"/>
        </w:rPr>
        <w:t xml:space="preserve"> </w:t>
      </w:r>
      <w:r w:rsidRPr="00843B06">
        <w:rPr>
          <w:rFonts w:ascii="Bookman Old Style" w:hAnsi="Bookman Old Style"/>
          <w:lang w:val="id-ID"/>
        </w:rPr>
        <w:t xml:space="preserve"> (QS.18:110).</w:t>
      </w:r>
    </w:p>
    <w:p w:rsidR="005468A5" w:rsidRPr="00843B06" w:rsidRDefault="005468A5" w:rsidP="0039246B">
      <w:pPr>
        <w:spacing w:after="120"/>
        <w:jc w:val="both"/>
        <w:rPr>
          <w:rFonts w:ascii="Bookman Old Style" w:hAnsi="Bookman Old Style"/>
        </w:rPr>
      </w:pPr>
      <w:r w:rsidRPr="00843B06">
        <w:rPr>
          <w:rFonts w:ascii="Bookman Old Style" w:hAnsi="Bookman Old Style"/>
          <w:lang w:val="id-ID"/>
        </w:rPr>
        <w:t xml:space="preserve">Dan Allah </w:t>
      </w:r>
      <w:r w:rsidRPr="00843B06">
        <w:rPr>
          <w:rFonts w:ascii="Bookman Old Style" w:hAnsi="Bookman Old Style"/>
          <w:i/>
          <w:iCs/>
          <w:lang w:val="id-ID"/>
        </w:rPr>
        <w:t xml:space="preserve">Ta’ala </w:t>
      </w:r>
      <w:r w:rsidRPr="00843B06">
        <w:rPr>
          <w:rFonts w:ascii="Bookman Old Style" w:hAnsi="Bookman Old Style"/>
          <w:lang w:val="id-ID"/>
        </w:rPr>
        <w:t>berfirman :</w:t>
      </w:r>
    </w:p>
    <w:p w:rsidR="005468A5" w:rsidRPr="00843B06" w:rsidRDefault="004A5E50" w:rsidP="004A5E50">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وَمَا</w:t>
      </w:r>
      <w:r w:rsidRPr="00A124D2">
        <w:rPr>
          <w:rStyle w:val="Char0"/>
          <w:rtl/>
        </w:rPr>
        <w:t xml:space="preserve"> </w:t>
      </w:r>
      <w:r w:rsidRPr="00A124D2">
        <w:rPr>
          <w:rStyle w:val="Char0"/>
          <w:rFonts w:hint="eastAsia"/>
          <w:rtl/>
        </w:rPr>
        <w:t>أُمِرُوا</w:t>
      </w:r>
      <w:r w:rsidRPr="00A124D2">
        <w:rPr>
          <w:rStyle w:val="Char0"/>
          <w:rtl/>
        </w:rPr>
        <w:t xml:space="preserve"> </w:t>
      </w:r>
      <w:r w:rsidRPr="00A124D2">
        <w:rPr>
          <w:rStyle w:val="Char0"/>
          <w:rFonts w:hint="eastAsia"/>
          <w:rtl/>
        </w:rPr>
        <w:t>إِلَّا</w:t>
      </w:r>
      <w:r w:rsidRPr="00A124D2">
        <w:rPr>
          <w:rStyle w:val="Char0"/>
          <w:rtl/>
        </w:rPr>
        <w:t xml:space="preserve"> </w:t>
      </w:r>
      <w:r w:rsidRPr="00A124D2">
        <w:rPr>
          <w:rStyle w:val="Char0"/>
          <w:rFonts w:hint="eastAsia"/>
          <w:rtl/>
        </w:rPr>
        <w:t>لِيَعْبُدُوا</w:t>
      </w:r>
      <w:r w:rsidRPr="00A124D2">
        <w:rPr>
          <w:rStyle w:val="Char0"/>
          <w:rtl/>
        </w:rPr>
        <w:t xml:space="preserve"> </w:t>
      </w:r>
      <w:r w:rsidRPr="00A124D2">
        <w:rPr>
          <w:rStyle w:val="Char0"/>
          <w:rFonts w:hint="eastAsia"/>
          <w:rtl/>
        </w:rPr>
        <w:t>اللَّهَ</w:t>
      </w:r>
      <w:r w:rsidRPr="00A124D2">
        <w:rPr>
          <w:rStyle w:val="Char0"/>
          <w:rtl/>
        </w:rPr>
        <w:t xml:space="preserve"> </w:t>
      </w:r>
      <w:r w:rsidRPr="00A124D2">
        <w:rPr>
          <w:rStyle w:val="Char0"/>
          <w:rFonts w:hint="eastAsia"/>
          <w:rtl/>
        </w:rPr>
        <w:t>مُخْلِصِينَ</w:t>
      </w:r>
      <w:r w:rsidRPr="00A124D2">
        <w:rPr>
          <w:rStyle w:val="Char0"/>
          <w:rtl/>
        </w:rPr>
        <w:t xml:space="preserve"> </w:t>
      </w:r>
      <w:r w:rsidRPr="00A124D2">
        <w:rPr>
          <w:rStyle w:val="Char0"/>
          <w:rFonts w:hint="eastAsia"/>
          <w:rtl/>
        </w:rPr>
        <w:t>لَهُ</w:t>
      </w:r>
      <w:r w:rsidRPr="00A124D2">
        <w:rPr>
          <w:rStyle w:val="Char0"/>
          <w:rtl/>
        </w:rPr>
        <w:t xml:space="preserve"> </w:t>
      </w:r>
      <w:r w:rsidRPr="00A124D2">
        <w:rPr>
          <w:rStyle w:val="Char0"/>
          <w:rFonts w:hint="eastAsia"/>
          <w:rtl/>
        </w:rPr>
        <w:t>الدِّينَ</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البينة</w:t>
      </w:r>
      <w:r>
        <w:rPr>
          <w:rFonts w:ascii="Bookman Old Style" w:hAnsi="Bookman Old Style" w:cs="mylotus"/>
          <w:color w:val="000000"/>
          <w:sz w:val="32"/>
          <w:shd w:val="clear" w:color="auto" w:fill="FFFFFF"/>
          <w:rtl/>
        </w:rPr>
        <w:t>: 5]</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Padahal mereka tidak disuruh kecuali supaya menyembah Allah dengan memurnikan keta`atan kepada-Nya dalam (menjalankan) agama</w:t>
      </w:r>
      <w:r w:rsidRPr="00843B06">
        <w:rPr>
          <w:rFonts w:ascii="Bookman Old Style" w:hAnsi="Bookman Old Style"/>
          <w:b/>
          <w:bCs/>
          <w:i/>
          <w:iCs/>
          <w:lang w:val="id-ID"/>
        </w:rPr>
        <w:t>.</w:t>
      </w:r>
      <w:r w:rsidRPr="00843B06">
        <w:rPr>
          <w:rFonts w:ascii="Bookman Old Style" w:hAnsi="Bookman Old Style"/>
          <w:lang w:val="id-ID"/>
        </w:rPr>
        <w:t>”</w:t>
      </w:r>
      <w:r w:rsidRPr="00843B06">
        <w:rPr>
          <w:rFonts w:ascii="Bookman Old Style" w:hAnsi="Bookman Old Style"/>
          <w:rtl/>
          <w:lang w:val="id-ID"/>
        </w:rPr>
        <w:t xml:space="preserve"> </w:t>
      </w:r>
      <w:r w:rsidRPr="00843B06">
        <w:rPr>
          <w:rFonts w:ascii="Bookman Old Style" w:hAnsi="Bookman Old Style"/>
          <w:lang w:val="id-ID"/>
        </w:rPr>
        <w:t xml:space="preserve"> (QS.98:05).</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Jika seorang hamba telah berniat mendekatkan dirinya kepada Allah </w:t>
      </w:r>
      <w:r w:rsidRPr="00843B06">
        <w:rPr>
          <w:rFonts w:ascii="Bookman Old Style" w:hAnsi="Bookman Old Style"/>
          <w:i/>
          <w:iCs/>
          <w:lang w:val="id-ID"/>
        </w:rPr>
        <w:t xml:space="preserve">Ta’ala </w:t>
      </w:r>
      <w:r w:rsidRPr="00843B06">
        <w:rPr>
          <w:rFonts w:ascii="Bookman Old Style" w:hAnsi="Bookman Old Style"/>
          <w:lang w:val="id-ID"/>
        </w:rPr>
        <w:t>dalam seluruh keadaannya, niscaya hal itu menjadi penyebab bertambahnya kebaikan-kebaikannya, dan menggugurkan dosa-dosanya, sebagaimana yang disinyalir oleh hadits Nabi mengenai hal tersebut.</w:t>
      </w:r>
    </w:p>
    <w:p w:rsidR="005468A5" w:rsidRPr="00843B06" w:rsidRDefault="005468A5" w:rsidP="002301E5">
      <w:pPr>
        <w:pStyle w:val="2"/>
      </w:pPr>
      <w:bookmarkStart w:id="5" w:name="_Toc468178848"/>
      <w:r w:rsidRPr="00843B06">
        <w:t>WASIAT KEDUA: Mengenal Sifat Haji</w:t>
      </w:r>
      <w:bookmarkEnd w:id="5"/>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Wajib atas setiap orang yang bertekad melaksanakan ibadah haji untuk mengetahui hukum dan sifat pelaksanaannya. Mengetahui cara berihram, kaifiat tawaf, tehnis bersa’i, dan demikian pula dengan untuk amalan </w:t>
      </w:r>
      <w:r w:rsidRPr="00843B06">
        <w:rPr>
          <w:rFonts w:ascii="Bookman Old Style" w:hAnsi="Bookman Old Style"/>
          <w:i/>
          <w:iCs/>
          <w:lang w:val="id-ID"/>
        </w:rPr>
        <w:t xml:space="preserve">manasik </w:t>
      </w:r>
      <w:r w:rsidRPr="00843B06">
        <w:rPr>
          <w:rFonts w:ascii="Bookman Old Style" w:hAnsi="Bookman Old Style"/>
          <w:lang w:val="id-ID"/>
        </w:rPr>
        <w:t xml:space="preserve">yang lainnya. Karena syarat lain penyebab diterimanya amal adalah –setelah niat ikhlash karena Allah </w:t>
      </w:r>
      <w:r w:rsidRPr="00843B06">
        <w:rPr>
          <w:rFonts w:ascii="Bookman Old Style" w:hAnsi="Bookman Old Style"/>
          <w:i/>
          <w:iCs/>
          <w:lang w:val="id-ID"/>
        </w:rPr>
        <w:t xml:space="preserve">Ta’ala </w:t>
      </w:r>
      <w:r w:rsidRPr="00843B06">
        <w:rPr>
          <w:rFonts w:ascii="Bookman Old Style" w:hAnsi="Bookman Old Style"/>
          <w:lang w:val="id-ID"/>
        </w:rPr>
        <w:t xml:space="preserve">semata sebagaimana yang telah dikemukakan- bersesuaian dengan apa yang telah disyariatkan dalam al-Qur`an atau sesuai atas tuntunan nabi-Nya </w:t>
      </w:r>
      <w:r w:rsidRPr="00843B06">
        <w:rPr>
          <w:rFonts w:ascii="Bookman Old Style" w:hAnsi="Bookman Old Style"/>
          <w:i/>
          <w:iCs/>
          <w:lang w:val="id-ID"/>
        </w:rPr>
        <w:t>Shallallahu ‘Alaihi wa Sallam</w:t>
      </w:r>
      <w:r w:rsidRPr="00843B06">
        <w:rPr>
          <w:rFonts w:ascii="Bookman Old Style" w:hAnsi="Bookman Old Style"/>
          <w:lang w:val="id-ID"/>
        </w:rPr>
        <w:t xml:space="preserve">. Maka pengetahuan tentang hukum-hukum haji bagi orang yang hendak berhaji merupakan hal yang penting dimana ia berada, agar seorang mukmin dapat beribadah kepada Rabbnya berdasarkan hujjah yang nyata, </w:t>
      </w:r>
      <w:r w:rsidRPr="00843B06">
        <w:rPr>
          <w:rFonts w:ascii="Bookman Old Style" w:hAnsi="Bookman Old Style"/>
          <w:lang w:val="id-ID"/>
        </w:rPr>
        <w:lastRenderedPageBreak/>
        <w:t xml:space="preserve">merealisasikan napak tilas Nabi </w:t>
      </w:r>
      <w:r w:rsidRPr="00843B06">
        <w:rPr>
          <w:rFonts w:ascii="Bookman Old Style" w:hAnsi="Bookman Old Style"/>
          <w:i/>
          <w:iCs/>
          <w:lang w:val="id-ID"/>
        </w:rPr>
        <w:t>Shallallahu ‘Alaihi wa Sallam</w:t>
      </w:r>
      <w:r w:rsidRPr="00843B06">
        <w:rPr>
          <w:rFonts w:ascii="Bookman Old Style" w:hAnsi="Bookman Old Style"/>
          <w:lang w:val="id-ID"/>
        </w:rPr>
        <w:t xml:space="preserve">. Rasulullah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0"/>
          <w:szCs w:val="20"/>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 xml:space="preserve">» </w:t>
      </w:r>
      <w:r w:rsidRPr="00843B06">
        <w:rPr>
          <w:rFonts w:hint="eastAsia"/>
          <w:rtl/>
        </w:rPr>
        <w:t>أخرجه</w:t>
      </w:r>
      <w:r w:rsidRPr="00843B06">
        <w:rPr>
          <w:rtl/>
        </w:rPr>
        <w:t xml:space="preserve"> </w:t>
      </w:r>
      <w:r w:rsidRPr="00843B06">
        <w:rPr>
          <w:rFonts w:hint="eastAsia"/>
          <w:rtl/>
        </w:rPr>
        <w:t>مسلم</w:t>
      </w:r>
      <w:r w:rsidRPr="00843B06">
        <w:rPr>
          <w:rtl/>
        </w:rPr>
        <w:t xml:space="preserve"> (1297)</w:t>
      </w:r>
    </w:p>
    <w:p w:rsidR="005468A5" w:rsidRPr="00843B06" w:rsidRDefault="005468A5" w:rsidP="0039246B">
      <w:pPr>
        <w:spacing w:after="120"/>
        <w:jc w:val="center"/>
        <w:rPr>
          <w:rFonts w:ascii="Bookman Old Style" w:hAnsi="Bookman Old Style"/>
          <w:lang w:val="id-ID"/>
        </w:rPr>
      </w:pPr>
      <w:r w:rsidRPr="00843B06">
        <w:rPr>
          <w:rFonts w:ascii="Bookman Old Style" w:hAnsi="Bookman Old Style"/>
          <w:lang w:val="id-ID"/>
        </w:rPr>
        <w:t xml:space="preserve">“Ambillah </w:t>
      </w:r>
      <w:r w:rsidRPr="00843B06">
        <w:rPr>
          <w:rFonts w:ascii="Bookman Old Style" w:hAnsi="Bookman Old Style"/>
          <w:i/>
          <w:iCs/>
          <w:lang w:val="id-ID"/>
        </w:rPr>
        <w:t xml:space="preserve">manasik </w:t>
      </w:r>
      <w:r w:rsidRPr="00843B06">
        <w:rPr>
          <w:rFonts w:ascii="Bookman Old Style" w:hAnsi="Bookman Old Style"/>
          <w:lang w:val="id-ID"/>
        </w:rPr>
        <w:t>(tata cara haji) kalian (dariku).” HR. Muslim (1297).</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Sarana untuk itu, ia bertanya kepada ulama tentang kaifiat melaksanakan </w:t>
      </w:r>
      <w:r w:rsidRPr="00843B06">
        <w:rPr>
          <w:rFonts w:ascii="Bookman Old Style" w:hAnsi="Bookman Old Style"/>
          <w:i/>
          <w:iCs/>
          <w:lang w:val="id-ID"/>
        </w:rPr>
        <w:t xml:space="preserve">manasik </w:t>
      </w:r>
      <w:r w:rsidRPr="00843B06">
        <w:rPr>
          <w:rFonts w:ascii="Bookman Old Style" w:hAnsi="Bookman Old Style"/>
          <w:lang w:val="id-ID"/>
        </w:rPr>
        <w:t xml:space="preserve">haji, atau membaca buku-buku </w:t>
      </w:r>
      <w:r w:rsidRPr="00843B06">
        <w:rPr>
          <w:rFonts w:ascii="Bookman Old Style" w:hAnsi="Bookman Old Style"/>
          <w:i/>
          <w:iCs/>
          <w:lang w:val="id-ID"/>
        </w:rPr>
        <w:t>manasik</w:t>
      </w:r>
      <w:r w:rsidRPr="00843B06">
        <w:rPr>
          <w:rFonts w:ascii="Bookman Old Style" w:hAnsi="Bookman Old Style"/>
          <w:lang w:val="id-ID"/>
        </w:rPr>
        <w:t xml:space="preserve"> –seandainya ia dapat membaca dan dapat memahaminya-, atau mencari teman yang termasuk kelompok penuntut ilmu untuk mandapatkan manfaat darinya.</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Diantara pelaksana haji ada yang terperosok ke dalam kesalahan dalam menjalani </w:t>
      </w:r>
      <w:r w:rsidRPr="00843B06">
        <w:rPr>
          <w:rFonts w:ascii="Bookman Old Style" w:hAnsi="Bookman Old Style"/>
          <w:i/>
          <w:iCs/>
          <w:lang w:val="id-ID"/>
        </w:rPr>
        <w:t xml:space="preserve">manasik </w:t>
      </w:r>
      <w:r w:rsidRPr="00843B06">
        <w:rPr>
          <w:rFonts w:ascii="Bookman Old Style" w:hAnsi="Bookman Old Style"/>
          <w:lang w:val="id-ID"/>
        </w:rPr>
        <w:t>yang pokok, seperti pada sifat ihramnya, atau tawaf, atas sa’i, atau yang selainnya dikarenakan beberapa sebab :</w:t>
      </w:r>
    </w:p>
    <w:p w:rsidR="005468A5" w:rsidRPr="00843B06" w:rsidRDefault="005468A5" w:rsidP="0039246B">
      <w:pPr>
        <w:numPr>
          <w:ilvl w:val="0"/>
          <w:numId w:val="3"/>
        </w:numPr>
        <w:spacing w:after="120"/>
        <w:jc w:val="both"/>
        <w:rPr>
          <w:rFonts w:ascii="Bookman Old Style" w:hAnsi="Bookman Old Style"/>
          <w:lang w:val="id-ID"/>
        </w:rPr>
      </w:pPr>
      <w:r w:rsidRPr="00843B06">
        <w:rPr>
          <w:rFonts w:ascii="Bookman Old Style" w:hAnsi="Bookman Old Style"/>
          <w:lang w:val="id-ID"/>
        </w:rPr>
        <w:t xml:space="preserve">Kebodohan dan tidak mempelajari hukum-hukum </w:t>
      </w:r>
      <w:r w:rsidRPr="00843B06">
        <w:rPr>
          <w:rFonts w:ascii="Bookman Old Style" w:hAnsi="Bookman Old Style"/>
          <w:i/>
          <w:iCs/>
          <w:lang w:val="id-ID"/>
        </w:rPr>
        <w:t>manasik.</w:t>
      </w:r>
    </w:p>
    <w:p w:rsidR="005468A5" w:rsidRPr="00843B06" w:rsidRDefault="005468A5" w:rsidP="0039246B">
      <w:pPr>
        <w:numPr>
          <w:ilvl w:val="0"/>
          <w:numId w:val="3"/>
        </w:numPr>
        <w:spacing w:after="120"/>
        <w:jc w:val="both"/>
        <w:rPr>
          <w:rFonts w:ascii="Bookman Old Style" w:hAnsi="Bookman Old Style"/>
          <w:lang w:val="id-ID"/>
        </w:rPr>
      </w:pPr>
      <w:r w:rsidRPr="00843B06">
        <w:rPr>
          <w:rFonts w:ascii="Bookman Old Style" w:hAnsi="Bookman Old Style"/>
          <w:lang w:val="id-ID"/>
        </w:rPr>
        <w:t>Tidak bertanya kepada orang yang berilmu yang terpercaya keilmuan dan kewaraannya.</w:t>
      </w:r>
    </w:p>
    <w:p w:rsidR="005468A5" w:rsidRPr="00843B06" w:rsidRDefault="005468A5" w:rsidP="0039246B">
      <w:pPr>
        <w:numPr>
          <w:ilvl w:val="0"/>
          <w:numId w:val="3"/>
        </w:numPr>
        <w:spacing w:after="120"/>
        <w:jc w:val="both"/>
        <w:rPr>
          <w:rFonts w:ascii="Bookman Old Style" w:hAnsi="Bookman Old Style"/>
          <w:lang w:val="id-ID"/>
        </w:rPr>
      </w:pPr>
      <w:r w:rsidRPr="00843B06">
        <w:rPr>
          <w:rFonts w:ascii="Bookman Old Style" w:hAnsi="Bookman Old Style"/>
          <w:lang w:val="id-ID"/>
        </w:rPr>
        <w:t>Bertanya kepada orang yang bukan termasuk orang berilmu (ulama).</w:t>
      </w:r>
    </w:p>
    <w:p w:rsidR="005468A5" w:rsidRPr="00843B06" w:rsidRDefault="005468A5" w:rsidP="0039246B">
      <w:pPr>
        <w:numPr>
          <w:ilvl w:val="0"/>
          <w:numId w:val="3"/>
        </w:numPr>
        <w:spacing w:after="120"/>
        <w:jc w:val="both"/>
        <w:rPr>
          <w:rFonts w:ascii="Bookman Old Style" w:hAnsi="Bookman Old Style"/>
          <w:lang w:val="id-ID"/>
        </w:rPr>
      </w:pPr>
      <w:r w:rsidRPr="00843B06">
        <w:rPr>
          <w:rFonts w:ascii="Bookman Old Style" w:hAnsi="Bookman Old Style"/>
          <w:lang w:val="id-ID"/>
        </w:rPr>
        <w:t>Sikap membeo (</w:t>
      </w:r>
      <w:r w:rsidRPr="00843B06">
        <w:rPr>
          <w:rFonts w:ascii="Bookman Old Style" w:hAnsi="Bookman Old Style"/>
          <w:i/>
          <w:iCs/>
          <w:lang w:val="id-ID"/>
        </w:rPr>
        <w:t>taqlid</w:t>
      </w:r>
      <w:r w:rsidRPr="00843B06">
        <w:rPr>
          <w:rFonts w:ascii="Bookman Old Style" w:hAnsi="Bookman Old Style"/>
          <w:lang w:val="id-ID"/>
        </w:rPr>
        <w:t>) sebagian dengan sebagian yang lainnya.</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Wajib bagi seorang muslim, untuk memperhatikan hal yang dapat membebaskannya dari tanggungjawabnya dalam menjalankan kewajiban agama, dan mempelajari bagaimana seharusnya cara menyembah Allah dan bagaimana seharusnya ia berinteraksi dengan para hamba-hamba-Nya? Maka sesungguhnya ilmu ini hukumnya </w:t>
      </w:r>
      <w:r w:rsidRPr="00843B06">
        <w:rPr>
          <w:rFonts w:ascii="Bookman Old Style" w:hAnsi="Bookman Old Style"/>
          <w:i/>
          <w:iCs/>
          <w:lang w:val="id-ID"/>
        </w:rPr>
        <w:t xml:space="preserve">fardhu ain </w:t>
      </w:r>
      <w:r w:rsidRPr="00843B06">
        <w:rPr>
          <w:rFonts w:ascii="Bookman Old Style" w:hAnsi="Bookman Old Style"/>
          <w:lang w:val="id-ID"/>
        </w:rPr>
        <w:t xml:space="preserve">atas setiap pribadi muslim dan muslmah, agar beribadah kepada Allah </w:t>
      </w:r>
      <w:r w:rsidRPr="00843B06">
        <w:rPr>
          <w:rFonts w:ascii="Bookman Old Style" w:hAnsi="Bookman Old Style"/>
          <w:i/>
          <w:iCs/>
          <w:lang w:val="id-ID"/>
        </w:rPr>
        <w:t xml:space="preserve">Ta’ala </w:t>
      </w:r>
      <w:r w:rsidRPr="00843B06">
        <w:rPr>
          <w:rFonts w:ascii="Bookman Old Style" w:hAnsi="Bookman Old Style"/>
          <w:lang w:val="id-ID"/>
        </w:rPr>
        <w:t>dengan berdasarkan ilmu dan hujjah yang nyata.</w:t>
      </w:r>
    </w:p>
    <w:p w:rsidR="005468A5" w:rsidRPr="00843B06" w:rsidRDefault="005468A5" w:rsidP="002301E5">
      <w:pPr>
        <w:pStyle w:val="2"/>
      </w:pPr>
      <w:bookmarkStart w:id="6" w:name="_Toc468178849"/>
      <w:r w:rsidRPr="00843B06">
        <w:t xml:space="preserve">WASIAT KETIGA: Mengikuti Nabi dalam Melaksanakan </w:t>
      </w:r>
      <w:r w:rsidRPr="00843B06">
        <w:rPr>
          <w:i/>
          <w:iCs/>
        </w:rPr>
        <w:t>Manasik</w:t>
      </w:r>
      <w:bookmarkEnd w:id="6"/>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Wajib bagi seorang muslim untuk mengikuti Nabi dalam melaksanakan </w:t>
      </w:r>
      <w:r w:rsidRPr="00843B06">
        <w:rPr>
          <w:rFonts w:ascii="Bookman Old Style" w:hAnsi="Bookman Old Style"/>
          <w:i/>
          <w:iCs/>
          <w:lang w:val="id-ID"/>
        </w:rPr>
        <w:t>manasik</w:t>
      </w:r>
      <w:r w:rsidRPr="00843B06">
        <w:rPr>
          <w:rFonts w:ascii="Bookman Old Style" w:hAnsi="Bookman Old Style"/>
          <w:lang w:val="id-ID"/>
        </w:rPr>
        <w:t xml:space="preserve">, berbuat sebagaimana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berbuat, karena beliau bersabda :</w:t>
      </w:r>
    </w:p>
    <w:p w:rsidR="005468A5" w:rsidRPr="00843B06" w:rsidRDefault="005468A5" w:rsidP="00A124D2">
      <w:pPr>
        <w:pStyle w:val="a"/>
        <w:rPr>
          <w:sz w:val="20"/>
          <w:szCs w:val="20"/>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 xml:space="preserve"> </w:t>
      </w:r>
      <w:r w:rsidRPr="00843B06">
        <w:rPr>
          <w:rFonts w:hint="eastAsia"/>
          <w:rtl/>
        </w:rPr>
        <w:t>،</w:t>
      </w:r>
      <w:r w:rsidRPr="00843B06">
        <w:rPr>
          <w:rtl/>
        </w:rPr>
        <w:t xml:space="preserve"> </w:t>
      </w:r>
      <w:r w:rsidRPr="00843B06">
        <w:rPr>
          <w:rFonts w:hint="eastAsia"/>
          <w:rtl/>
        </w:rPr>
        <w:t>فَإِنِّي</w:t>
      </w:r>
      <w:r w:rsidRPr="00843B06">
        <w:rPr>
          <w:rtl/>
        </w:rPr>
        <w:t xml:space="preserve"> </w:t>
      </w:r>
      <w:r w:rsidRPr="00843B06">
        <w:rPr>
          <w:rFonts w:hint="eastAsia"/>
          <w:rtl/>
        </w:rPr>
        <w:t>لاَ</w:t>
      </w:r>
      <w:r w:rsidRPr="00843B06">
        <w:rPr>
          <w:rtl/>
        </w:rPr>
        <w:t xml:space="preserve"> </w:t>
      </w:r>
      <w:r w:rsidRPr="00843B06">
        <w:rPr>
          <w:rFonts w:hint="eastAsia"/>
          <w:rtl/>
        </w:rPr>
        <w:t>أَدْرِي</w:t>
      </w:r>
      <w:r w:rsidRPr="00843B06">
        <w:rPr>
          <w:rtl/>
        </w:rPr>
        <w:t xml:space="preserve"> </w:t>
      </w:r>
      <w:r w:rsidRPr="00843B06">
        <w:rPr>
          <w:rFonts w:hint="eastAsia"/>
          <w:rtl/>
        </w:rPr>
        <w:t>لَعَلِّي</w:t>
      </w:r>
      <w:r w:rsidRPr="00843B06">
        <w:rPr>
          <w:rtl/>
        </w:rPr>
        <w:t xml:space="preserve"> </w:t>
      </w:r>
      <w:r w:rsidRPr="00843B06">
        <w:rPr>
          <w:rFonts w:hint="eastAsia"/>
          <w:rtl/>
        </w:rPr>
        <w:t>لاَ</w:t>
      </w:r>
      <w:r w:rsidRPr="00843B06">
        <w:rPr>
          <w:rtl/>
        </w:rPr>
        <w:t xml:space="preserve"> </w:t>
      </w:r>
      <w:r w:rsidRPr="00843B06">
        <w:rPr>
          <w:rFonts w:hint="eastAsia"/>
          <w:rtl/>
        </w:rPr>
        <w:t>أَحُجُّ</w:t>
      </w:r>
      <w:r w:rsidRPr="00843B06">
        <w:rPr>
          <w:rtl/>
        </w:rPr>
        <w:t xml:space="preserve"> </w:t>
      </w:r>
      <w:r w:rsidRPr="00843B06">
        <w:rPr>
          <w:rFonts w:hint="eastAsia"/>
          <w:rtl/>
        </w:rPr>
        <w:t>بَعْدَ</w:t>
      </w:r>
      <w:r w:rsidRPr="00843B06">
        <w:rPr>
          <w:rtl/>
        </w:rPr>
        <w:t xml:space="preserve"> </w:t>
      </w:r>
      <w:r w:rsidRPr="00843B06">
        <w:rPr>
          <w:rFonts w:hint="eastAsia"/>
          <w:rtl/>
        </w:rPr>
        <w:t>حَجَّتِي</w:t>
      </w:r>
      <w:r w:rsidRPr="00843B06">
        <w:rPr>
          <w:rtl/>
        </w:rPr>
        <w:t xml:space="preserve"> </w:t>
      </w:r>
      <w:r w:rsidRPr="00843B06">
        <w:rPr>
          <w:rFonts w:hint="eastAsia"/>
          <w:rtl/>
        </w:rPr>
        <w:t>هَذِهِ</w:t>
      </w:r>
      <w:r w:rsidRPr="00843B06">
        <w:rPr>
          <w:rtl/>
        </w:rPr>
        <w:t xml:space="preserve">» </w:t>
      </w:r>
      <w:r w:rsidRPr="00843B06">
        <w:rPr>
          <w:rFonts w:hint="eastAsia"/>
          <w:rtl/>
        </w:rPr>
        <w:t>رواه</w:t>
      </w:r>
      <w:r w:rsidRPr="00843B06">
        <w:rPr>
          <w:rtl/>
        </w:rPr>
        <w:t xml:space="preserve"> </w:t>
      </w:r>
      <w:r w:rsidRPr="00843B06">
        <w:rPr>
          <w:rFonts w:hint="eastAsia"/>
          <w:rtl/>
        </w:rPr>
        <w:t>مسلم</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“Ambillah manasik (tata cara haji) kalian (dariku), maka sesungguhnya aku tidak tahu sekiranya aku tidak berhaji lagi setelah hajiku ini.” HR. Muslim.</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Dan dalam riwayat an-Nasa`i (V/270) dengan redaksi :</w:t>
      </w:r>
    </w:p>
    <w:p w:rsidR="005468A5" w:rsidRPr="00843B06" w:rsidRDefault="004A5E50" w:rsidP="004A5E50">
      <w:pPr>
        <w:pStyle w:val="a"/>
        <w:rPr>
          <w:sz w:val="12"/>
          <w:szCs w:val="12"/>
          <w:lang w:val="id-ID"/>
        </w:rPr>
      </w:pPr>
      <w:r>
        <w:rPr>
          <w:rFonts w:hint="cs"/>
          <w:rtl/>
        </w:rPr>
        <w:t>«</w:t>
      </w:r>
      <w:r w:rsidR="005468A5" w:rsidRPr="00843B06">
        <w:rPr>
          <w:rFonts w:hint="eastAsia"/>
          <w:rtl/>
        </w:rPr>
        <w:t>يَا</w:t>
      </w:r>
      <w:r w:rsidR="005468A5" w:rsidRPr="00843B06">
        <w:rPr>
          <w:rtl/>
        </w:rPr>
        <w:t xml:space="preserve"> </w:t>
      </w:r>
      <w:r w:rsidR="005468A5" w:rsidRPr="00843B06">
        <w:rPr>
          <w:rFonts w:hint="eastAsia"/>
          <w:rtl/>
        </w:rPr>
        <w:t>أَيُّهَا</w:t>
      </w:r>
      <w:r w:rsidR="005468A5" w:rsidRPr="00843B06">
        <w:rPr>
          <w:rtl/>
        </w:rPr>
        <w:t xml:space="preserve"> </w:t>
      </w:r>
      <w:r w:rsidR="005468A5" w:rsidRPr="00843B06">
        <w:rPr>
          <w:rFonts w:hint="eastAsia"/>
          <w:rtl/>
        </w:rPr>
        <w:t>النَّاسُ</w:t>
      </w:r>
      <w:r w:rsidR="005468A5" w:rsidRPr="00843B06">
        <w:rPr>
          <w:rtl/>
        </w:rPr>
        <w:t xml:space="preserve"> </w:t>
      </w:r>
      <w:r w:rsidR="005468A5" w:rsidRPr="00843B06">
        <w:rPr>
          <w:rFonts w:hint="eastAsia"/>
          <w:rtl/>
        </w:rPr>
        <w:t>خُذُوا</w:t>
      </w:r>
      <w:r w:rsidR="005468A5" w:rsidRPr="00843B06">
        <w:rPr>
          <w:rtl/>
        </w:rPr>
        <w:t xml:space="preserve"> </w:t>
      </w:r>
      <w:r w:rsidR="005468A5" w:rsidRPr="00843B06">
        <w:rPr>
          <w:rFonts w:hint="eastAsia"/>
          <w:rtl/>
        </w:rPr>
        <w:t>مَنَاسِكَكُمْ</w:t>
      </w:r>
      <w:r w:rsidR="005468A5" w:rsidRPr="00843B06">
        <w:rPr>
          <w:rtl/>
        </w:rPr>
        <w:t xml:space="preserve"> </w:t>
      </w:r>
      <w:r w:rsidR="005468A5" w:rsidRPr="00843B06">
        <w:rPr>
          <w:rFonts w:hint="eastAsia"/>
          <w:rtl/>
        </w:rPr>
        <w:t>فَإِنِّي</w:t>
      </w:r>
      <w:r w:rsidR="005468A5" w:rsidRPr="00843B06">
        <w:rPr>
          <w:rtl/>
        </w:rPr>
        <w:t xml:space="preserve"> </w:t>
      </w:r>
      <w:r w:rsidR="005468A5" w:rsidRPr="00843B06">
        <w:rPr>
          <w:rFonts w:hint="eastAsia"/>
          <w:rtl/>
        </w:rPr>
        <w:t>لاَ</w:t>
      </w:r>
      <w:r w:rsidR="005468A5" w:rsidRPr="00843B06">
        <w:rPr>
          <w:rtl/>
        </w:rPr>
        <w:t xml:space="preserve"> </w:t>
      </w:r>
      <w:r w:rsidR="005468A5" w:rsidRPr="00843B06">
        <w:rPr>
          <w:rFonts w:hint="eastAsia"/>
          <w:rtl/>
        </w:rPr>
        <w:t>أَدْرِي</w:t>
      </w:r>
      <w:r w:rsidR="005468A5" w:rsidRPr="00843B06">
        <w:rPr>
          <w:rtl/>
        </w:rPr>
        <w:t xml:space="preserve"> </w:t>
      </w:r>
      <w:r w:rsidR="005468A5" w:rsidRPr="00843B06">
        <w:rPr>
          <w:rFonts w:hint="eastAsia"/>
          <w:rtl/>
        </w:rPr>
        <w:t>لَعَلِّي</w:t>
      </w:r>
      <w:r w:rsidR="005468A5" w:rsidRPr="00843B06">
        <w:rPr>
          <w:rtl/>
        </w:rPr>
        <w:t xml:space="preserve"> </w:t>
      </w:r>
      <w:r w:rsidR="005468A5" w:rsidRPr="00843B06">
        <w:rPr>
          <w:rFonts w:hint="eastAsia"/>
          <w:rtl/>
        </w:rPr>
        <w:t>لاَ</w:t>
      </w:r>
      <w:r w:rsidR="005468A5" w:rsidRPr="00843B06">
        <w:rPr>
          <w:rtl/>
        </w:rPr>
        <w:t xml:space="preserve"> </w:t>
      </w:r>
      <w:r w:rsidR="005468A5" w:rsidRPr="00843B06">
        <w:rPr>
          <w:rFonts w:hint="eastAsia"/>
          <w:rtl/>
        </w:rPr>
        <w:t>أَحُجُّ</w:t>
      </w:r>
      <w:r w:rsidR="005468A5" w:rsidRPr="00843B06">
        <w:rPr>
          <w:rtl/>
        </w:rPr>
        <w:t xml:space="preserve"> </w:t>
      </w:r>
      <w:r w:rsidR="005468A5" w:rsidRPr="00843B06">
        <w:rPr>
          <w:rFonts w:hint="eastAsia"/>
          <w:rtl/>
        </w:rPr>
        <w:t>بَعْدَ</w:t>
      </w:r>
      <w:r w:rsidR="005468A5" w:rsidRPr="00843B06">
        <w:rPr>
          <w:rtl/>
        </w:rPr>
        <w:t xml:space="preserve"> </w:t>
      </w:r>
      <w:r w:rsidR="005468A5" w:rsidRPr="00843B06">
        <w:rPr>
          <w:rFonts w:hint="eastAsia"/>
          <w:rtl/>
        </w:rPr>
        <w:t>عَامِي</w:t>
      </w:r>
      <w:r w:rsidR="005468A5" w:rsidRPr="00843B06">
        <w:rPr>
          <w:rtl/>
        </w:rPr>
        <w:t xml:space="preserve"> </w:t>
      </w:r>
      <w:r w:rsidR="005468A5" w:rsidRPr="00843B06">
        <w:rPr>
          <w:rFonts w:hint="eastAsia"/>
          <w:rtl/>
        </w:rPr>
        <w:t>هَذَا</w:t>
      </w:r>
      <w:r>
        <w:rPr>
          <w:rFonts w:hint="cs"/>
          <w:rtl/>
        </w:rPr>
        <w:t>»</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“Wahai manusia sekalian, ambillah </w:t>
      </w:r>
      <w:r w:rsidRPr="00843B06">
        <w:rPr>
          <w:rFonts w:ascii="Bookman Old Style" w:hAnsi="Bookman Old Style"/>
          <w:i/>
          <w:iCs/>
          <w:lang w:val="id-ID"/>
        </w:rPr>
        <w:t xml:space="preserve">manasik </w:t>
      </w:r>
      <w:r w:rsidRPr="00843B06">
        <w:rPr>
          <w:rFonts w:ascii="Bookman Old Style" w:hAnsi="Bookman Old Style"/>
          <w:lang w:val="id-ID"/>
        </w:rPr>
        <w:t>haji kalian (dariku), maka sesungguhnya aku tidak tahu sekiranya aku tidak berhaji lagi setelah tahun hajiku ini.”</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lastRenderedPageBreak/>
        <w:t xml:space="preserve">Dan berhati-hati dengan perkara-perkara bid’ah yang diinfiltrasikan oleh sebagian orang ke dalam rangkaian </w:t>
      </w:r>
      <w:r w:rsidRPr="00843B06">
        <w:rPr>
          <w:rFonts w:ascii="Bookman Old Style" w:hAnsi="Bookman Old Style"/>
          <w:i/>
          <w:iCs/>
          <w:lang w:val="id-ID"/>
        </w:rPr>
        <w:t xml:space="preserve">manasik </w:t>
      </w:r>
      <w:r w:rsidRPr="00843B06">
        <w:rPr>
          <w:rFonts w:ascii="Bookman Old Style" w:hAnsi="Bookman Old Style"/>
          <w:lang w:val="id-ID"/>
        </w:rPr>
        <w:t xml:space="preserve">yang tidak memiliki dasar argumentasi dalam agama Allah </w:t>
      </w:r>
      <w:r w:rsidRPr="00843B06">
        <w:rPr>
          <w:rFonts w:ascii="Bookman Old Style" w:hAnsi="Bookman Old Style"/>
          <w:i/>
          <w:iCs/>
          <w:lang w:val="id-ID"/>
        </w:rPr>
        <w:t xml:space="preserve">Ta’ala. </w:t>
      </w:r>
    </w:p>
    <w:p w:rsidR="005468A5" w:rsidRPr="00843B06" w:rsidRDefault="005468A5" w:rsidP="002301E5">
      <w:pPr>
        <w:pStyle w:val="2"/>
        <w:rPr>
          <w:i/>
          <w:iCs/>
        </w:rPr>
      </w:pPr>
      <w:bookmarkStart w:id="7" w:name="_Toc468178850"/>
      <w:r w:rsidRPr="00843B06">
        <w:t xml:space="preserve">WASIAT KEEMPAT : Mengagungkan Syi’ar-Syiar Allah </w:t>
      </w:r>
      <w:r w:rsidRPr="00843B06">
        <w:rPr>
          <w:i/>
          <w:iCs/>
        </w:rPr>
        <w:t>Ta’ala</w:t>
      </w:r>
      <w:bookmarkEnd w:id="7"/>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Memastikan kesungguhan pelaksana haji untuk mengagungkan syi’ar-syi’ar Allah </w:t>
      </w:r>
      <w:r w:rsidRPr="00843B06">
        <w:rPr>
          <w:rFonts w:ascii="Bookman Old Style" w:hAnsi="Bookman Old Style"/>
          <w:i/>
          <w:iCs/>
          <w:lang w:val="id-ID"/>
        </w:rPr>
        <w:t xml:space="preserve">Ta’ala, </w:t>
      </w:r>
      <w:r w:rsidRPr="00843B06">
        <w:rPr>
          <w:rFonts w:ascii="Bookman Old Style" w:hAnsi="Bookman Old Style"/>
          <w:lang w:val="id-ID"/>
        </w:rPr>
        <w:t xml:space="preserve">dan merasakan keutamaan </w:t>
      </w:r>
      <w:r w:rsidRPr="00843B06">
        <w:rPr>
          <w:rFonts w:ascii="Bookman Old Style" w:hAnsi="Bookman Old Style"/>
          <w:i/>
          <w:iCs/>
          <w:lang w:val="id-ID"/>
        </w:rPr>
        <w:t xml:space="preserve">al-masya’ir </w:t>
      </w:r>
      <w:r w:rsidRPr="00843B06">
        <w:rPr>
          <w:rFonts w:ascii="Bookman Old Style" w:hAnsi="Bookman Old Style"/>
          <w:lang w:val="id-ID"/>
        </w:rPr>
        <w:t xml:space="preserve">(tempat-tempat penting dalam ibadah haji, pent.) dan merenungkan nilai urgensinya. Lalu melaksanakan </w:t>
      </w:r>
      <w:r w:rsidRPr="00843B06">
        <w:rPr>
          <w:rFonts w:ascii="Bookman Old Style" w:hAnsi="Bookman Old Style"/>
          <w:i/>
          <w:iCs/>
          <w:lang w:val="id-ID"/>
        </w:rPr>
        <w:t>manasik</w:t>
      </w:r>
      <w:r w:rsidRPr="00843B06">
        <w:rPr>
          <w:rFonts w:ascii="Bookman Old Style" w:hAnsi="Bookman Old Style"/>
          <w:lang w:val="id-ID"/>
        </w:rPr>
        <w:t xml:space="preserve">nya dalam rangka pengagungan, penghormatan, kecintaan serta ketundukan kepada Allah Rabb sekalian alam. Dan tanda-tanda itu tercermin dengan melaksanakan syiar-syiar haji dengan penuh ketenangan dan kenyamanan, serta memenuhi segala pengucapan dan perbuatannya. Dan menghindari ketergesa-gesahan yang sering dialami oleh kebanyakan orang di zaman ini. Melatih dirinya untuk bersabar dalam mena’ati Allah </w:t>
      </w:r>
      <w:r w:rsidRPr="00843B06">
        <w:rPr>
          <w:rFonts w:ascii="Bookman Old Style" w:hAnsi="Bookman Old Style"/>
          <w:i/>
          <w:iCs/>
          <w:lang w:val="id-ID"/>
        </w:rPr>
        <w:t xml:space="preserve">Ta’ala, </w:t>
      </w:r>
      <w:r w:rsidRPr="00843B06">
        <w:rPr>
          <w:rFonts w:ascii="Bookman Old Style" w:hAnsi="Bookman Old Style"/>
          <w:lang w:val="id-ID"/>
        </w:rPr>
        <w:t xml:space="preserve">maka sesungguhnya sikap ibadah yang semacam ini lebih berpeluang untuk diterima dan mendapatkan ganjaran yang lebih besar. </w:t>
      </w:r>
    </w:p>
    <w:p w:rsidR="005468A5" w:rsidRPr="00843B06" w:rsidRDefault="005468A5" w:rsidP="002301E5">
      <w:pPr>
        <w:pStyle w:val="2"/>
      </w:pPr>
      <w:bookmarkStart w:id="8" w:name="_Toc468178851"/>
      <w:r w:rsidRPr="00843B06">
        <w:t>WASIAT KELIMA : Mengenai Haji Mabrur</w:t>
      </w:r>
      <w:bookmarkEnd w:id="8"/>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Diriwayatkan dari Abu Hurairah </w:t>
      </w:r>
      <w:r w:rsidRPr="00843B06">
        <w:rPr>
          <w:rFonts w:ascii="Bookman Old Style" w:hAnsi="Bookman Old Style"/>
          <w:i/>
          <w:iCs/>
          <w:lang w:val="id-ID"/>
        </w:rPr>
        <w:t>Radhiyallahu ‘Anhu</w:t>
      </w:r>
      <w:r w:rsidRPr="00843B06">
        <w:rPr>
          <w:rFonts w:ascii="Bookman Old Style" w:hAnsi="Bookman Old Style"/>
          <w:lang w:val="id-ID"/>
        </w:rPr>
        <w:t xml:space="preserve"> bahwa Rasulullah </w:t>
      </w:r>
      <w:r w:rsidRPr="00843B06">
        <w:rPr>
          <w:rFonts w:ascii="Bookman Old Style" w:hAnsi="Bookman Old Style"/>
          <w:i/>
          <w:iCs/>
          <w:lang w:val="id-ID"/>
        </w:rPr>
        <w:t>Shallallahu ‘Alaihi wa Sallam</w:t>
      </w:r>
      <w:r w:rsidRPr="00843B06">
        <w:rPr>
          <w:rFonts w:ascii="Bookman Old Style" w:hAnsi="Bookman Old Style"/>
          <w:lang w:val="id-ID"/>
        </w:rPr>
        <w:t xml:space="preserve"> bersabda :</w:t>
      </w:r>
    </w:p>
    <w:p w:rsidR="005468A5" w:rsidRPr="00843B06" w:rsidRDefault="005468A5" w:rsidP="004A5E50">
      <w:pPr>
        <w:pStyle w:val="a"/>
        <w:rPr>
          <w:sz w:val="12"/>
          <w:szCs w:val="12"/>
        </w:rPr>
      </w:pPr>
      <w:r w:rsidRPr="00843B06">
        <w:rPr>
          <w:rtl/>
        </w:rPr>
        <w:t>«</w:t>
      </w:r>
      <w:r w:rsidRPr="00843B06">
        <w:rPr>
          <w:rFonts w:hint="eastAsia"/>
          <w:rtl/>
        </w:rPr>
        <w:t>الْعُمْرَةُ</w:t>
      </w:r>
      <w:r w:rsidRPr="00843B06">
        <w:rPr>
          <w:rtl/>
        </w:rPr>
        <w:t xml:space="preserve"> </w:t>
      </w:r>
      <w:r w:rsidRPr="00843B06">
        <w:rPr>
          <w:rFonts w:hint="eastAsia"/>
          <w:rtl/>
        </w:rPr>
        <w:t>إِلَى</w:t>
      </w:r>
      <w:r w:rsidRPr="00843B06">
        <w:rPr>
          <w:rtl/>
        </w:rPr>
        <w:t xml:space="preserve"> </w:t>
      </w:r>
      <w:r w:rsidRPr="00843B06">
        <w:rPr>
          <w:rFonts w:hint="eastAsia"/>
          <w:rtl/>
        </w:rPr>
        <w:t>الْعُمْرَةِ</w:t>
      </w:r>
      <w:r w:rsidRPr="00843B06">
        <w:rPr>
          <w:rtl/>
        </w:rPr>
        <w:t xml:space="preserve"> </w:t>
      </w:r>
      <w:r w:rsidRPr="00843B06">
        <w:rPr>
          <w:rFonts w:hint="eastAsia"/>
          <w:rtl/>
        </w:rPr>
        <w:t>كَفَّارَةٌ</w:t>
      </w:r>
      <w:r w:rsidRPr="00843B06">
        <w:rPr>
          <w:rtl/>
        </w:rPr>
        <w:t xml:space="preserve"> </w:t>
      </w:r>
      <w:r w:rsidRPr="00843B06">
        <w:rPr>
          <w:rFonts w:hint="eastAsia"/>
          <w:rtl/>
        </w:rPr>
        <w:t>لِمَا</w:t>
      </w:r>
      <w:r w:rsidRPr="00843B06">
        <w:rPr>
          <w:rtl/>
        </w:rPr>
        <w:t xml:space="preserve"> </w:t>
      </w:r>
      <w:r w:rsidRPr="00843B06">
        <w:rPr>
          <w:rFonts w:hint="eastAsia"/>
          <w:rtl/>
        </w:rPr>
        <w:t>بَيْنَهُمَا</w:t>
      </w:r>
      <w:r w:rsidRPr="00843B06">
        <w:rPr>
          <w:rtl/>
        </w:rPr>
        <w:t xml:space="preserve"> </w:t>
      </w:r>
      <w:r w:rsidRPr="00843B06">
        <w:rPr>
          <w:rFonts w:hint="eastAsia"/>
          <w:rtl/>
        </w:rPr>
        <w:t>وَالْحَجُّ</w:t>
      </w:r>
      <w:r w:rsidRPr="00843B06">
        <w:rPr>
          <w:rtl/>
        </w:rPr>
        <w:t xml:space="preserve"> </w:t>
      </w:r>
      <w:r w:rsidRPr="00843B06">
        <w:rPr>
          <w:rFonts w:hint="eastAsia"/>
          <w:rtl/>
        </w:rPr>
        <w:t>الْمَبْرُورُ</w:t>
      </w:r>
      <w:r w:rsidRPr="00843B06">
        <w:rPr>
          <w:rtl/>
        </w:rPr>
        <w:t xml:space="preserve"> </w:t>
      </w:r>
      <w:r w:rsidRPr="00843B06">
        <w:rPr>
          <w:rFonts w:hint="eastAsia"/>
          <w:rtl/>
        </w:rPr>
        <w:t>لَيْسَ</w:t>
      </w:r>
      <w:r w:rsidRPr="00843B06">
        <w:rPr>
          <w:rtl/>
        </w:rPr>
        <w:t xml:space="preserve"> </w:t>
      </w:r>
      <w:r w:rsidRPr="00843B06">
        <w:rPr>
          <w:rFonts w:hint="eastAsia"/>
          <w:rtl/>
        </w:rPr>
        <w:t>لَهُ</w:t>
      </w:r>
      <w:r w:rsidRPr="00843B06">
        <w:rPr>
          <w:rtl/>
        </w:rPr>
        <w:t xml:space="preserve"> </w:t>
      </w:r>
      <w:r w:rsidRPr="00843B06">
        <w:rPr>
          <w:rFonts w:hint="eastAsia"/>
          <w:rtl/>
        </w:rPr>
        <w:t>جَزَاءٌ</w:t>
      </w:r>
      <w:r w:rsidRPr="00843B06">
        <w:rPr>
          <w:rtl/>
        </w:rPr>
        <w:t xml:space="preserve"> </w:t>
      </w:r>
      <w:r w:rsidRPr="00843B06">
        <w:rPr>
          <w:rFonts w:hint="eastAsia"/>
          <w:rtl/>
        </w:rPr>
        <w:t>إِلاَّ</w:t>
      </w:r>
      <w:r w:rsidRPr="00843B06">
        <w:rPr>
          <w:rtl/>
        </w:rPr>
        <w:t xml:space="preserve"> </w:t>
      </w:r>
      <w:r w:rsidRPr="00843B06">
        <w:rPr>
          <w:rFonts w:hint="eastAsia"/>
          <w:rtl/>
        </w:rPr>
        <w:t>الْجَنَّةُ</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(1683) </w:t>
      </w:r>
      <w:r w:rsidRPr="00843B06">
        <w:rPr>
          <w:rFonts w:hint="eastAsia"/>
          <w:rtl/>
        </w:rPr>
        <w:t>ومسلم</w:t>
      </w:r>
      <w:r w:rsidRPr="00843B06">
        <w:rPr>
          <w:rtl/>
        </w:rPr>
        <w:t xml:space="preserve"> (1349)</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“Umrah ke umrah (berikutnya) sebagai pelebur (dosa) yang terjadi di antara keduanya, dan bagi haji yang mabrur tidak ada balasan kecuali surga.” Diriwayatkan oleh Bukhari (1683) dan Muslim (1349).</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Sedang haji mabrur terhimpun 4 (empat) sifat di dalamnya :</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b/>
          <w:bCs/>
          <w:lang w:val="id-ID"/>
        </w:rPr>
        <w:t xml:space="preserve">Pertama, </w:t>
      </w:r>
      <w:r w:rsidRPr="00843B06">
        <w:rPr>
          <w:rFonts w:ascii="Bookman Old Style" w:hAnsi="Bookman Old Style"/>
          <w:lang w:val="id-ID"/>
        </w:rPr>
        <w:t xml:space="preserve">biaya hajinya berasal dari harta yang halal. Nabi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
          <w:szCs w:val="2"/>
          <w:lang w:val="id-ID"/>
        </w:rPr>
      </w:pPr>
      <w:r w:rsidRPr="00843B06">
        <w:rPr>
          <w:rtl/>
        </w:rPr>
        <w:t>«</w:t>
      </w:r>
      <w:r w:rsidRPr="00843B06">
        <w:rPr>
          <w:rFonts w:hint="eastAsia"/>
          <w:rtl/>
        </w:rPr>
        <w:t>إِنَّ</w:t>
      </w:r>
      <w:r w:rsidRPr="00843B06">
        <w:rPr>
          <w:rtl/>
        </w:rPr>
        <w:t xml:space="preserve"> </w:t>
      </w:r>
      <w:r w:rsidRPr="00843B06">
        <w:rPr>
          <w:rFonts w:hint="eastAsia"/>
          <w:rtl/>
        </w:rPr>
        <w:t>اللَّهَ</w:t>
      </w:r>
      <w:r w:rsidRPr="00843B06">
        <w:rPr>
          <w:rtl/>
        </w:rPr>
        <w:t xml:space="preserve"> </w:t>
      </w:r>
      <w:r w:rsidRPr="00843B06">
        <w:rPr>
          <w:rFonts w:hint="eastAsia"/>
          <w:rtl/>
        </w:rPr>
        <w:t>طَيِّبٌ</w:t>
      </w:r>
      <w:r w:rsidRPr="00843B06">
        <w:rPr>
          <w:rtl/>
        </w:rPr>
        <w:t xml:space="preserve"> </w:t>
      </w:r>
      <w:r w:rsidRPr="00843B06">
        <w:rPr>
          <w:rFonts w:hint="eastAsia"/>
          <w:rtl/>
        </w:rPr>
        <w:t>لاَ</w:t>
      </w:r>
      <w:r w:rsidRPr="00843B06">
        <w:rPr>
          <w:rtl/>
        </w:rPr>
        <w:t xml:space="preserve"> </w:t>
      </w:r>
      <w:r w:rsidRPr="00843B06">
        <w:rPr>
          <w:rFonts w:hint="eastAsia"/>
          <w:rtl/>
        </w:rPr>
        <w:t>يَقْبَلُ</w:t>
      </w:r>
      <w:r w:rsidRPr="00843B06">
        <w:rPr>
          <w:rtl/>
        </w:rPr>
        <w:t xml:space="preserve"> </w:t>
      </w:r>
      <w:r w:rsidRPr="00843B06">
        <w:rPr>
          <w:rFonts w:hint="eastAsia"/>
          <w:rtl/>
        </w:rPr>
        <w:t>إِلاَّ</w:t>
      </w:r>
      <w:r w:rsidRPr="00843B06">
        <w:rPr>
          <w:rtl/>
        </w:rPr>
        <w:t xml:space="preserve"> </w:t>
      </w:r>
      <w:r w:rsidRPr="00843B06">
        <w:rPr>
          <w:rFonts w:hint="eastAsia"/>
          <w:rtl/>
        </w:rPr>
        <w:t>طَيِّبًا</w:t>
      </w:r>
      <w:r w:rsidRPr="00843B06">
        <w:rPr>
          <w:rtl/>
        </w:rPr>
        <w:t xml:space="preserve"> ... » </w:t>
      </w:r>
      <w:r w:rsidRPr="00843B06">
        <w:rPr>
          <w:rFonts w:hint="eastAsia"/>
          <w:rtl/>
        </w:rPr>
        <w:t>أخرجه</w:t>
      </w:r>
      <w:r w:rsidRPr="00843B06">
        <w:rPr>
          <w:rtl/>
        </w:rPr>
        <w:t xml:space="preserve"> </w:t>
      </w:r>
      <w:r w:rsidRPr="00843B06">
        <w:rPr>
          <w:rFonts w:hint="eastAsia"/>
          <w:rtl/>
        </w:rPr>
        <w:t>مسلم</w:t>
      </w:r>
      <w:r w:rsidRPr="00843B06">
        <w:rPr>
          <w:rtl/>
        </w:rPr>
        <w:t xml:space="preserve"> (1015)</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“Sesungguhnya Allah </w:t>
      </w:r>
      <w:r w:rsidRPr="00843B06">
        <w:rPr>
          <w:rFonts w:ascii="Bookman Old Style" w:hAnsi="Bookman Old Style"/>
          <w:i/>
          <w:iCs/>
          <w:lang w:val="id-ID"/>
        </w:rPr>
        <w:t xml:space="preserve">Ta’ala </w:t>
      </w:r>
      <w:r w:rsidRPr="00843B06">
        <w:rPr>
          <w:rFonts w:ascii="Bookman Old Style" w:hAnsi="Bookman Old Style"/>
          <w:lang w:val="id-ID"/>
        </w:rPr>
        <w:t>baik, tidak menerima kecuali yang baik.” HR. Muslim (1015)</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b/>
          <w:bCs/>
          <w:lang w:val="id-ID"/>
        </w:rPr>
        <w:t xml:space="preserve">Kedua, </w:t>
      </w:r>
      <w:r w:rsidRPr="00843B06">
        <w:rPr>
          <w:rFonts w:ascii="Bookman Old Style" w:hAnsi="Bookman Old Style"/>
          <w:lang w:val="id-ID"/>
        </w:rPr>
        <w:t>jauh dari perbuatan maksiat, dosa, bid’ah dan hal-hal yang berseberangan dengan syariat. Karena jika terkontaminasi ke dalam amal shalih apapun maka terkadang dapat menyebabkan tidak diterima amal tersebut, sedangkan untuk haji lebih-lebih lagi.</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b/>
          <w:bCs/>
          <w:lang w:val="id-ID"/>
        </w:rPr>
        <w:t xml:space="preserve">Ketiga, </w:t>
      </w:r>
      <w:r w:rsidRPr="00843B06">
        <w:rPr>
          <w:rFonts w:ascii="Bookman Old Style" w:hAnsi="Bookman Old Style"/>
          <w:lang w:val="id-ID"/>
        </w:rPr>
        <w:t xml:space="preserve">bersungguh-sungguh dalam menjaga kewajiban-kewajiban haji beserta sunnah-sunnahnya, dengan mengkuti nabi dalam mengejawantahkannya. Sambil mengagungkan syi’ar-syi’ar Allah </w:t>
      </w:r>
      <w:r w:rsidRPr="00843B06">
        <w:rPr>
          <w:rFonts w:ascii="Bookman Old Style" w:hAnsi="Bookman Old Style"/>
          <w:i/>
          <w:iCs/>
          <w:lang w:val="id-ID"/>
        </w:rPr>
        <w:t xml:space="preserve">Ta’ala </w:t>
      </w:r>
      <w:r w:rsidRPr="00843B06">
        <w:rPr>
          <w:rFonts w:ascii="Bookman Old Style" w:hAnsi="Bookman Old Style"/>
          <w:lang w:val="id-ID"/>
        </w:rPr>
        <w:t>–sebagaimana yang telah disinggung di muka-</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b/>
          <w:bCs/>
          <w:lang w:val="id-ID"/>
        </w:rPr>
        <w:lastRenderedPageBreak/>
        <w:t xml:space="preserve">Keempat, </w:t>
      </w:r>
      <w:r w:rsidRPr="00843B06">
        <w:rPr>
          <w:rFonts w:ascii="Bookman Old Style" w:hAnsi="Bookman Old Style"/>
          <w:lang w:val="id-ID"/>
        </w:rPr>
        <w:t xml:space="preserve">berakhlaq baik, lembut terhadap orang di sekitarnya, bersikap </w:t>
      </w:r>
      <w:r w:rsidRPr="00843B06">
        <w:rPr>
          <w:rFonts w:ascii="Bookman Old Style" w:hAnsi="Bookman Old Style"/>
          <w:i/>
          <w:iCs/>
          <w:lang w:val="id-ID"/>
        </w:rPr>
        <w:t>tawadhu’</w:t>
      </w:r>
      <w:r w:rsidRPr="00843B06">
        <w:rPr>
          <w:rFonts w:ascii="Bookman Old Style" w:hAnsi="Bookman Old Style"/>
          <w:lang w:val="id-ID"/>
        </w:rPr>
        <w:t xml:space="preserve"> (rendah hati) saat di kendaraan, rumah dan berinteraksi dengan orang lain, di setiap keadaan. Sebagaimana keadaan Nabi </w:t>
      </w:r>
      <w:r w:rsidRPr="00843B06">
        <w:rPr>
          <w:rFonts w:ascii="Bookman Old Style" w:hAnsi="Bookman Old Style"/>
          <w:i/>
          <w:iCs/>
          <w:lang w:val="id-ID"/>
        </w:rPr>
        <w:t>Shallallahu ‘Alaihi wa Sallam</w:t>
      </w:r>
      <w:r w:rsidRPr="00843B06">
        <w:rPr>
          <w:rFonts w:ascii="Bookman Old Style" w:hAnsi="Bookman Old Style"/>
          <w:lang w:val="id-ID"/>
        </w:rPr>
        <w:t xml:space="preserve"> saat berhaji.</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Yang lebih baik lagi seperti yang dikatakan oleh Ibnu Abdil Barr sebagaimana yang tercantum dalam </w:t>
      </w:r>
      <w:r w:rsidRPr="00843B06">
        <w:rPr>
          <w:rFonts w:ascii="Bookman Old Style" w:hAnsi="Bookman Old Style"/>
          <w:i/>
          <w:iCs/>
          <w:lang w:val="id-ID"/>
        </w:rPr>
        <w:t xml:space="preserve">at-Tamhid </w:t>
      </w:r>
      <w:r w:rsidRPr="00843B06">
        <w:rPr>
          <w:rFonts w:ascii="Bookman Old Style" w:hAnsi="Bookman Old Style"/>
          <w:lang w:val="id-ID"/>
        </w:rPr>
        <w:t xml:space="preserve">(XXII/39), “Adapun haji mabrur adalah haji yang tidak terdapat unsur </w:t>
      </w:r>
      <w:r w:rsidRPr="00843B06">
        <w:rPr>
          <w:rFonts w:ascii="Bookman Old Style" w:hAnsi="Bookman Old Style"/>
          <w:i/>
          <w:iCs/>
          <w:lang w:val="id-ID"/>
        </w:rPr>
        <w:t xml:space="preserve">riya` </w:t>
      </w:r>
      <w:r w:rsidRPr="00843B06">
        <w:rPr>
          <w:rFonts w:ascii="Bookman Old Style" w:hAnsi="Bookman Old Style"/>
          <w:lang w:val="id-ID"/>
        </w:rPr>
        <w:t xml:space="preserve">(pamer diri) dan </w:t>
      </w:r>
      <w:r w:rsidRPr="00843B06">
        <w:rPr>
          <w:rFonts w:ascii="Bookman Old Style" w:hAnsi="Bookman Old Style"/>
          <w:i/>
          <w:iCs/>
          <w:lang w:val="id-ID"/>
        </w:rPr>
        <w:t xml:space="preserve">sum’ah </w:t>
      </w:r>
      <w:r w:rsidRPr="00843B06">
        <w:rPr>
          <w:rFonts w:ascii="Bookman Old Style" w:hAnsi="Bookman Old Style"/>
          <w:lang w:val="id-ID"/>
        </w:rPr>
        <w:t>(siar diri), dan tidak ada perkataan yang seronok serta tidak berbuat maksiat, dan dengan harta yang halal ...”</w:t>
      </w:r>
    </w:p>
    <w:p w:rsidR="005468A5" w:rsidRPr="00843B06" w:rsidRDefault="005468A5" w:rsidP="002301E5">
      <w:pPr>
        <w:pStyle w:val="2"/>
      </w:pPr>
      <w:bookmarkStart w:id="9" w:name="_Toc468178852"/>
      <w:r w:rsidRPr="00843B06">
        <w:t>WASIAT KEENAM : Benar-Benar Memanfaatkan Waktu</w:t>
      </w:r>
      <w:bookmarkEnd w:id="9"/>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Seorang muslim harus benar-benar bisa memanfaatkan waktu-waktunya dan menghabiskannya untuk berbuat keta’atan kepada Allah </w:t>
      </w:r>
      <w:r w:rsidRPr="00843B06">
        <w:rPr>
          <w:rFonts w:ascii="Bookman Old Style" w:hAnsi="Bookman Old Style"/>
          <w:i/>
          <w:iCs/>
          <w:lang w:val="id-ID"/>
        </w:rPr>
        <w:t>Ta’ala</w:t>
      </w:r>
      <w:r w:rsidRPr="00843B06">
        <w:rPr>
          <w:rFonts w:ascii="Bookman Old Style" w:hAnsi="Bookman Old Style"/>
          <w:lang w:val="id-ID"/>
        </w:rPr>
        <w:t xml:space="preserve">, baik dalam bentuk shalat, tilawah al-Qur`an, berzikir, membaca buku-buku yang bermanfaat, menuntut ilmu, dan disempurnakan dengan mencari sahabat yang shalih. Karena sesungguhnya seorang yang berhaji tidaklah meninggalkan negeri dan keluarganya melainkan untuk mengejar ganjaran dan pahala, dan ia berharap dapat pulang dengan memperoleh pengampunan dari Allah </w:t>
      </w:r>
      <w:r w:rsidRPr="00843B06">
        <w:rPr>
          <w:rFonts w:ascii="Bookman Old Style" w:hAnsi="Bookman Old Style"/>
          <w:i/>
          <w:iCs/>
          <w:lang w:val="id-ID"/>
        </w:rPr>
        <w:t xml:space="preserve">Ta’ala </w:t>
      </w:r>
      <w:r w:rsidRPr="00843B06">
        <w:rPr>
          <w:rFonts w:ascii="Bookman Old Style" w:hAnsi="Bookman Old Style"/>
          <w:lang w:val="id-ID"/>
        </w:rPr>
        <w:t xml:space="preserve">akan dosa-dosanya. Maka lazim baginya untuk memanfaatkan kesempatan-kesempatan yang utama ini di tempat-tempat yang suci dengan sebenar-benarnya. Berhati-hati dari sikap menyia-nyiakan waktu dalam hal yang tidak berguna, dan menjauhkan diri dari segala perbuatan maksiat dan dosa sepanjang waktunya. Di tempat-tempat yang utama dan waktu-waktu yang berharga menjadikan </w:t>
      </w:r>
      <w:r w:rsidRPr="00843B06">
        <w:rPr>
          <w:rFonts w:ascii="Bookman Old Style" w:hAnsi="Bookman Old Style"/>
          <w:i/>
          <w:iCs/>
          <w:lang w:val="id-ID"/>
        </w:rPr>
        <w:t xml:space="preserve">at-tabi’ah </w:t>
      </w:r>
      <w:r w:rsidRPr="00843B06">
        <w:rPr>
          <w:rFonts w:ascii="Bookman Old Style" w:hAnsi="Bookman Old Style"/>
          <w:lang w:val="id-ID"/>
        </w:rPr>
        <w:t>(mengikuti nabi) lebih besar lagi ganjarannya. Dan terkadang pelaksanaan ketaatan dapat terkontaminasi, berakibat berkurangnya pahala.</w:t>
      </w:r>
    </w:p>
    <w:p w:rsidR="005468A5" w:rsidRPr="00843B06" w:rsidRDefault="005468A5" w:rsidP="002301E5">
      <w:pPr>
        <w:pStyle w:val="2"/>
      </w:pPr>
      <w:bookmarkStart w:id="10" w:name="_Toc468178853"/>
      <w:r w:rsidRPr="00843B06">
        <w:t xml:space="preserve">WASIAT KETUJUH : Mengenai Taubat </w:t>
      </w:r>
      <w:r w:rsidRPr="00843B06">
        <w:rPr>
          <w:i/>
          <w:iCs/>
        </w:rPr>
        <w:t xml:space="preserve">Nasuhah </w:t>
      </w:r>
      <w:r w:rsidRPr="00843B06">
        <w:t>dan Pelunasan Hutang</w:t>
      </w:r>
      <w:bookmarkEnd w:id="10"/>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Sering terlontar dari perkataan para ulama </w:t>
      </w:r>
      <w:r w:rsidRPr="00843B06">
        <w:rPr>
          <w:rFonts w:ascii="Bookman Old Style" w:hAnsi="Bookman Old Style"/>
          <w:i/>
          <w:iCs/>
          <w:lang w:val="id-ID"/>
        </w:rPr>
        <w:t xml:space="preserve">Rahimahumullah </w:t>
      </w:r>
      <w:r w:rsidRPr="00843B06">
        <w:rPr>
          <w:rFonts w:ascii="Bookman Old Style" w:hAnsi="Bookman Old Style"/>
          <w:lang w:val="id-ID"/>
        </w:rPr>
        <w:t>akan wasiat (pesan) yang ditujukan kepada orang yang hendak berhaji untuk melakukan taubat dari seluruh kemaksiatan, keluar dari tindakan menzalimi manusia, serta melunasi hutang-hutangnya. Karena ia tidak tahu apa yang terjadi padanya selama dalam perjalanan untuk melaksanakan ibadah haji.</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Dan banyak orang yang tidak mencamkan wasiat ini, maka anda saksikan salah seorang dari kalangan mereka yang berangkat menunaikan haji hingga kembali ke tanah airnya masih disilimuti dosa-dosanya dan tercemari dengan kesalahan-kesalahannya. Ia masih terus dalam keadaan berbuat demikian hingga di waktu-waktu ibadah haji yang terbilang utama, ditempat-tempat yang suci, belum juga dirinya melakukan taubat, tidak tampak dalam keadaannya rasa ingin menanggalkan dan menyesalinya. Perkara ini sudah selayaknya baginya untuk dicermati, dan wahai saudaraku perhatikanlah firman Allah </w:t>
      </w:r>
      <w:r w:rsidRPr="00843B06">
        <w:rPr>
          <w:rFonts w:ascii="Bookman Old Style" w:hAnsi="Bookman Old Style"/>
          <w:i/>
          <w:iCs/>
          <w:lang w:val="id-ID"/>
        </w:rPr>
        <w:t xml:space="preserve">Ta’ala </w:t>
      </w:r>
      <w:r w:rsidRPr="00843B06">
        <w:rPr>
          <w:rFonts w:ascii="Bookman Old Style" w:hAnsi="Bookman Old Style"/>
          <w:lang w:val="id-ID"/>
        </w:rPr>
        <w:t>:</w:t>
      </w:r>
    </w:p>
    <w:p w:rsidR="005468A5" w:rsidRPr="00843B06" w:rsidRDefault="004A5E50" w:rsidP="004A5E50">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lastRenderedPageBreak/>
        <w:t>﴿</w:t>
      </w:r>
      <w:r w:rsidRPr="00A124D2">
        <w:rPr>
          <w:rStyle w:val="Char0"/>
          <w:rFonts w:hint="eastAsia"/>
          <w:rtl/>
        </w:rPr>
        <w:t>فَلَا</w:t>
      </w:r>
      <w:r w:rsidRPr="00A124D2">
        <w:rPr>
          <w:rStyle w:val="Char0"/>
          <w:rtl/>
        </w:rPr>
        <w:t xml:space="preserve"> </w:t>
      </w:r>
      <w:r w:rsidRPr="00A124D2">
        <w:rPr>
          <w:rStyle w:val="Char0"/>
          <w:rFonts w:hint="eastAsia"/>
          <w:rtl/>
        </w:rPr>
        <w:t>رَفَثَ</w:t>
      </w:r>
      <w:r w:rsidRPr="00A124D2">
        <w:rPr>
          <w:rStyle w:val="Char0"/>
          <w:rtl/>
        </w:rPr>
        <w:t xml:space="preserve"> </w:t>
      </w:r>
      <w:r w:rsidRPr="00A124D2">
        <w:rPr>
          <w:rStyle w:val="Char0"/>
          <w:rFonts w:hint="eastAsia"/>
          <w:rtl/>
        </w:rPr>
        <w:t>وَلَا</w:t>
      </w:r>
      <w:r w:rsidRPr="00A124D2">
        <w:rPr>
          <w:rStyle w:val="Char0"/>
          <w:rtl/>
        </w:rPr>
        <w:t xml:space="preserve"> </w:t>
      </w:r>
      <w:r w:rsidRPr="00A124D2">
        <w:rPr>
          <w:rStyle w:val="Char0"/>
          <w:rFonts w:hint="eastAsia"/>
          <w:rtl/>
        </w:rPr>
        <w:t>فُسُوقَ</w:t>
      </w:r>
      <w:r w:rsidRPr="00A124D2">
        <w:rPr>
          <w:rStyle w:val="Char0"/>
          <w:rtl/>
        </w:rPr>
        <w:t xml:space="preserve"> </w:t>
      </w:r>
      <w:r w:rsidRPr="00A124D2">
        <w:rPr>
          <w:rStyle w:val="Char0"/>
          <w:rFonts w:hint="eastAsia"/>
          <w:rtl/>
        </w:rPr>
        <w:t>وَلَا</w:t>
      </w:r>
      <w:r w:rsidRPr="00A124D2">
        <w:rPr>
          <w:rStyle w:val="Char0"/>
          <w:rtl/>
        </w:rPr>
        <w:t xml:space="preserve"> </w:t>
      </w:r>
      <w:r w:rsidRPr="00A124D2">
        <w:rPr>
          <w:rStyle w:val="Char0"/>
          <w:rFonts w:hint="eastAsia"/>
          <w:rtl/>
        </w:rPr>
        <w:t>جِدَالَ</w:t>
      </w:r>
      <w:r w:rsidRPr="00A124D2">
        <w:rPr>
          <w:rStyle w:val="Char0"/>
          <w:rtl/>
        </w:rPr>
        <w:t xml:space="preserve"> </w:t>
      </w:r>
      <w:r w:rsidRPr="00A124D2">
        <w:rPr>
          <w:rStyle w:val="Char0"/>
          <w:rFonts w:hint="eastAsia"/>
          <w:rtl/>
        </w:rPr>
        <w:t>فِي</w:t>
      </w:r>
      <w:r w:rsidRPr="00A124D2">
        <w:rPr>
          <w:rStyle w:val="Char0"/>
          <w:rtl/>
        </w:rPr>
        <w:t xml:space="preserve"> </w:t>
      </w:r>
      <w:r w:rsidRPr="00A124D2">
        <w:rPr>
          <w:rStyle w:val="Char0"/>
          <w:rFonts w:hint="eastAsia"/>
          <w:rtl/>
        </w:rPr>
        <w:t>الْحَجِّ</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197]</w:t>
      </w:r>
    </w:p>
    <w:p w:rsidR="005468A5" w:rsidRPr="00843B06" w:rsidRDefault="005468A5" w:rsidP="0039246B">
      <w:pPr>
        <w:spacing w:before="120"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Maka tidak boleh rafats, berbuat fasik dan berbantah-bantahan di dalam masa mengerjakan haji.</w:t>
      </w:r>
      <w:r w:rsidRPr="00843B06">
        <w:rPr>
          <w:rFonts w:ascii="Bookman Old Style" w:hAnsi="Bookman Old Style"/>
          <w:lang w:val="id-ID"/>
        </w:rPr>
        <w:t>” (QS.2:197)</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Sesungguhnya taubat di waktu-waktu yang utama menjadi perkara yang agung, karena kebanyakan disaat-saat itulah jiwa-jiwa menerima segala bentuk ketaatan dan kecenderungan kuat untuk berbuat kebaikan, lalu ia akan menemukan pengakuan diri atas dosa-dosanya, rasa penyesalan terhadap apa yang telah berlalu, kalaupun tidak maka taubat merupakan kewajiban yang harus segera dilakukan di waktu manapun. Karena manusia tidak megetahui di paruh waktu yang mana dia akan meninggal dunia, lebih-lebih bagi orang yang sedang melakukan perjalanan dan dalam kerawanan karena keburukan itu akan mengantarkan kebentuk keburukan lainnya. Syaikhul Islam Ibnu Taimiyah </w:t>
      </w:r>
      <w:r w:rsidRPr="00843B06">
        <w:rPr>
          <w:rFonts w:ascii="Bookman Old Style" w:hAnsi="Bookman Old Style"/>
          <w:i/>
          <w:iCs/>
          <w:lang w:val="id-ID"/>
        </w:rPr>
        <w:t xml:space="preserve">Rahimahullah </w:t>
      </w:r>
      <w:r w:rsidRPr="00843B06">
        <w:rPr>
          <w:rFonts w:ascii="Bookman Old Style" w:hAnsi="Bookman Old Style"/>
          <w:lang w:val="id-ID"/>
        </w:rPr>
        <w:t xml:space="preserve">bertutur dalam </w:t>
      </w:r>
      <w:r w:rsidRPr="00843B06">
        <w:rPr>
          <w:rFonts w:ascii="Bookman Old Style" w:hAnsi="Bookman Old Style"/>
          <w:i/>
          <w:iCs/>
          <w:lang w:val="id-ID"/>
        </w:rPr>
        <w:t xml:space="preserve">Majmu’ al-Fatawa </w:t>
      </w:r>
      <w:r w:rsidRPr="00843B06">
        <w:rPr>
          <w:rFonts w:ascii="Bookman Old Style" w:hAnsi="Bookman Old Style"/>
          <w:lang w:val="id-ID"/>
        </w:rPr>
        <w:t>(XXXIV/180) bahwa segala bentuk kemaksiatan maka sanksinya disesuaikan dengan kedudukan waktu dan tempat saat melakukannya.”</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Adapun mengenai hutang, maka pendapat para ulama bahwa ia termasuk sebab penghalang dari </w:t>
      </w:r>
      <w:r w:rsidRPr="00843B06">
        <w:rPr>
          <w:rFonts w:ascii="Bookman Old Style" w:hAnsi="Bookman Old Style"/>
          <w:i/>
          <w:iCs/>
          <w:lang w:val="id-ID"/>
        </w:rPr>
        <w:t xml:space="preserve">al-istitha`ah </w:t>
      </w:r>
      <w:r w:rsidRPr="00843B06">
        <w:rPr>
          <w:rFonts w:ascii="Bookman Old Style" w:hAnsi="Bookman Old Style"/>
          <w:lang w:val="id-ID"/>
        </w:rPr>
        <w:t xml:space="preserve">(kemampuan) yang disyaratkan dalam kewajiban haji, baik yag tergolong hutang ke Allah </w:t>
      </w:r>
      <w:r w:rsidRPr="00843B06">
        <w:rPr>
          <w:rFonts w:ascii="Bookman Old Style" w:hAnsi="Bookman Old Style"/>
          <w:i/>
          <w:iCs/>
          <w:lang w:val="id-ID"/>
        </w:rPr>
        <w:t xml:space="preserve">Ta’ala </w:t>
      </w:r>
      <w:r w:rsidRPr="00843B06">
        <w:rPr>
          <w:rFonts w:ascii="Bookman Old Style" w:hAnsi="Bookman Old Style"/>
          <w:lang w:val="id-ID"/>
        </w:rPr>
        <w:t>seperti nadzar dan kafarrat. Atau yang tergolong hutang kepada manusia seperti hutang, upah, dan lain sebagainya. Lalu andaikan pihak berhutang memiliki harta yang cukup untuk biaya haji dan melunasi hutang maka tidak mengapa baginya untuk berhaji. Namun demikian hendaknya ia menyegerakan pelunasan hutang-hutangnya untuk melepaskan dirinya dari tanggungjawabnya. Sebab ia tidak mengetahui apa yang akan terjadi padanya. Seandainya ia menunda pelunasannya, ia harus menyisakan dari harta yang yang cukup untuk pelunasan hutang dan menyampaikan wasiat (ke ahli warisnya) mengenai hal tersebut. Contoh dalam perkara ini, seorang yang memiliki transaksi (</w:t>
      </w:r>
      <w:r w:rsidRPr="00843B06">
        <w:rPr>
          <w:rFonts w:ascii="Bookman Old Style" w:hAnsi="Bookman Old Style"/>
          <w:i/>
          <w:iCs/>
          <w:lang w:val="id-ID"/>
        </w:rPr>
        <w:t>mu’amalah</w:t>
      </w:r>
      <w:r w:rsidRPr="00843B06">
        <w:rPr>
          <w:rFonts w:ascii="Bookman Old Style" w:hAnsi="Bookman Old Style"/>
          <w:lang w:val="id-ID"/>
        </w:rPr>
        <w:t>) antara pihaknya dengan pihak lain, maka baginya hak-hak dari transaksi tersebut dan demikian pula pihak lain memiliki hak-haknya. Maka ia tetap berhak melakukan haji, namun ia harus menjelaskan mengenai hartanya dan mana yang menjadi hak pihak lainnya.</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 xml:space="preserve">Adapun jika harta yang dimiliki hanya sedikit, tidak cukup untuk berhaji dan melunasi hutangnya, maka pelunasan hutang harus didahulukan. Sehingga ia menjadi orang yang tidak sanggup berhaji, maka ia tidak termasuk ke dalam keumuman firman Allah </w:t>
      </w:r>
      <w:r w:rsidRPr="00843B06">
        <w:rPr>
          <w:rFonts w:ascii="Bookman Old Style" w:hAnsi="Bookman Old Style"/>
          <w:i/>
          <w:iCs/>
          <w:lang w:val="id-ID"/>
        </w:rPr>
        <w:t xml:space="preserve">Ta’ala </w:t>
      </w:r>
      <w:r w:rsidRPr="00843B06">
        <w:rPr>
          <w:rFonts w:ascii="Bookman Old Style" w:hAnsi="Bookman Old Style"/>
          <w:lang w:val="id-ID"/>
        </w:rPr>
        <w:t xml:space="preserve">: </w:t>
      </w:r>
    </w:p>
    <w:p w:rsidR="005468A5" w:rsidRPr="00843B06" w:rsidRDefault="004A5E50" w:rsidP="004A5E50">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وَلِلَّهِ</w:t>
      </w:r>
      <w:r w:rsidRPr="00A124D2">
        <w:rPr>
          <w:rStyle w:val="Char0"/>
          <w:rtl/>
        </w:rPr>
        <w:t xml:space="preserve"> </w:t>
      </w:r>
      <w:r w:rsidRPr="00A124D2">
        <w:rPr>
          <w:rStyle w:val="Char0"/>
          <w:rFonts w:hint="eastAsia"/>
          <w:rtl/>
        </w:rPr>
        <w:t>عَلَى</w:t>
      </w:r>
      <w:r w:rsidRPr="00A124D2">
        <w:rPr>
          <w:rStyle w:val="Char0"/>
          <w:rtl/>
        </w:rPr>
        <w:t xml:space="preserve"> </w:t>
      </w:r>
      <w:r w:rsidRPr="00A124D2">
        <w:rPr>
          <w:rStyle w:val="Char0"/>
          <w:rFonts w:hint="eastAsia"/>
          <w:rtl/>
        </w:rPr>
        <w:t>النَّاسِ</w:t>
      </w:r>
      <w:r w:rsidRPr="00A124D2">
        <w:rPr>
          <w:rStyle w:val="Char0"/>
          <w:rtl/>
        </w:rPr>
        <w:t xml:space="preserve"> </w:t>
      </w:r>
      <w:r w:rsidRPr="00A124D2">
        <w:rPr>
          <w:rStyle w:val="Char0"/>
          <w:rFonts w:hint="eastAsia"/>
          <w:rtl/>
        </w:rPr>
        <w:t>حِجُّ</w:t>
      </w:r>
      <w:r w:rsidRPr="00A124D2">
        <w:rPr>
          <w:rStyle w:val="Char0"/>
          <w:rtl/>
        </w:rPr>
        <w:t xml:space="preserve"> </w:t>
      </w:r>
      <w:r w:rsidRPr="00A124D2">
        <w:rPr>
          <w:rStyle w:val="Char0"/>
          <w:rFonts w:hint="eastAsia"/>
          <w:rtl/>
        </w:rPr>
        <w:t>الْبَيْتِ</w:t>
      </w:r>
      <w:r w:rsidRPr="00A124D2">
        <w:rPr>
          <w:rStyle w:val="Char0"/>
          <w:rtl/>
        </w:rPr>
        <w:t xml:space="preserve"> </w:t>
      </w:r>
      <w:r w:rsidRPr="00A124D2">
        <w:rPr>
          <w:rStyle w:val="Char0"/>
          <w:rFonts w:hint="eastAsia"/>
          <w:rtl/>
        </w:rPr>
        <w:t>مَنِ</w:t>
      </w:r>
      <w:r w:rsidRPr="00A124D2">
        <w:rPr>
          <w:rStyle w:val="Char0"/>
          <w:rtl/>
        </w:rPr>
        <w:t xml:space="preserve"> </w:t>
      </w:r>
      <w:r w:rsidRPr="00A124D2">
        <w:rPr>
          <w:rStyle w:val="Char0"/>
          <w:rFonts w:hint="eastAsia"/>
          <w:rtl/>
        </w:rPr>
        <w:t>اسْتَطَاعَ</w:t>
      </w:r>
      <w:r w:rsidRPr="00A124D2">
        <w:rPr>
          <w:rStyle w:val="Char0"/>
          <w:rtl/>
        </w:rPr>
        <w:t xml:space="preserve"> </w:t>
      </w:r>
      <w:r w:rsidRPr="00A124D2">
        <w:rPr>
          <w:rStyle w:val="Char0"/>
          <w:rFonts w:hint="eastAsia"/>
          <w:rtl/>
        </w:rPr>
        <w:t>إِلَيْهِ</w:t>
      </w:r>
      <w:r w:rsidRPr="00A124D2">
        <w:rPr>
          <w:rStyle w:val="Char0"/>
          <w:rtl/>
        </w:rPr>
        <w:t xml:space="preserve"> </w:t>
      </w:r>
      <w:r w:rsidRPr="00A124D2">
        <w:rPr>
          <w:rStyle w:val="Char0"/>
          <w:rFonts w:hint="eastAsia"/>
          <w:rtl/>
        </w:rPr>
        <w:t>سَبِيلًا</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آل</w:t>
      </w:r>
      <w:r>
        <w:rPr>
          <w:rFonts w:ascii="Bookman Old Style" w:hAnsi="Bookman Old Style" w:cs="mylotus"/>
          <w:color w:val="000000"/>
          <w:sz w:val="32"/>
          <w:shd w:val="clear" w:color="auto" w:fill="FFFFFF"/>
          <w:rtl/>
        </w:rPr>
        <w:t xml:space="preserve"> </w:t>
      </w:r>
      <w:r>
        <w:rPr>
          <w:rFonts w:ascii="Bookman Old Style" w:hAnsi="Bookman Old Style" w:cs="mylotus" w:hint="eastAsia"/>
          <w:color w:val="000000"/>
          <w:sz w:val="32"/>
          <w:shd w:val="clear" w:color="auto" w:fill="FFFFFF"/>
          <w:rtl/>
        </w:rPr>
        <w:t>عمران</w:t>
      </w:r>
      <w:r>
        <w:rPr>
          <w:rFonts w:ascii="Bookman Old Style" w:hAnsi="Bookman Old Style" w:cs="mylotus"/>
          <w:color w:val="000000"/>
          <w:sz w:val="32"/>
          <w:shd w:val="clear" w:color="auto" w:fill="FFFFFF"/>
          <w:rtl/>
        </w:rPr>
        <w:t>: 97]</w:t>
      </w:r>
    </w:p>
    <w:p w:rsidR="005468A5" w:rsidRPr="00843B06" w:rsidRDefault="005468A5" w:rsidP="0039246B">
      <w:pPr>
        <w:spacing w:before="120"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Mengerjakan haji adalah kewajiban manusia terhadap Allah, yaitu (bagi) orang yang sanggup mengadakan perjalanan ke Baitullah.</w:t>
      </w:r>
      <w:r w:rsidRPr="00843B06">
        <w:rPr>
          <w:rFonts w:ascii="Bookman Old Style" w:hAnsi="Bookman Old Style"/>
          <w:lang w:val="id-ID"/>
        </w:rPr>
        <w:t>” (QS.3:97)</w:t>
      </w:r>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Dan tidak dianggap cukup dengan meminta izin pihak piutang untuk rela diundurkan pembayarannya, karena yang dimaksudkan adalah membebaskan tanggung jawab hutangnya (</w:t>
      </w:r>
      <w:r w:rsidRPr="00843B06">
        <w:rPr>
          <w:rFonts w:ascii="Bookman Old Style" w:hAnsi="Bookman Old Style"/>
          <w:i/>
          <w:iCs/>
          <w:lang w:val="id-ID"/>
        </w:rPr>
        <w:t>bara’ah adz-dzimmah</w:t>
      </w:r>
      <w:r w:rsidRPr="00843B06">
        <w:rPr>
          <w:rFonts w:ascii="Bookman Old Style" w:hAnsi="Bookman Old Style"/>
          <w:lang w:val="id-ID"/>
        </w:rPr>
        <w:t xml:space="preserve">), tidak ada permohonan izin </w:t>
      </w:r>
      <w:r w:rsidRPr="00843B06">
        <w:rPr>
          <w:rFonts w:ascii="Bookman Old Style" w:hAnsi="Bookman Old Style"/>
          <w:lang w:val="id-ID"/>
        </w:rPr>
        <w:lastRenderedPageBreak/>
        <w:t xml:space="preserve">kepada pemilik hak (pihak piutang), sebab seandainya ia diizinkan tetap saja ia tidak dapat membebaskan dirinya dengan izin tersebut dari tanggungjawabnya yang seharusnya. </w:t>
      </w:r>
    </w:p>
    <w:p w:rsidR="005468A5" w:rsidRPr="00843B06" w:rsidRDefault="005468A5" w:rsidP="002301E5">
      <w:pPr>
        <w:pStyle w:val="2"/>
      </w:pPr>
      <w:bookmarkStart w:id="11" w:name="_Toc468178854"/>
      <w:r w:rsidRPr="00843B06">
        <w:t>WASIAT KEDELAPAN : Adab-</w:t>
      </w:r>
      <w:r w:rsidR="00F530B7" w:rsidRPr="00843B06">
        <w:t>A</w:t>
      </w:r>
      <w:r w:rsidRPr="00843B06">
        <w:t xml:space="preserve">dab </w:t>
      </w:r>
      <w:r w:rsidR="00F530B7" w:rsidRPr="00843B06">
        <w:t>S</w:t>
      </w:r>
      <w:r w:rsidRPr="00843B06">
        <w:t xml:space="preserve">ecara </w:t>
      </w:r>
      <w:r w:rsidR="00F530B7" w:rsidRPr="00843B06">
        <w:t>U</w:t>
      </w:r>
      <w:r w:rsidRPr="00843B06">
        <w:t>mum</w:t>
      </w:r>
      <w:bookmarkEnd w:id="11"/>
    </w:p>
    <w:p w:rsidR="005468A5" w:rsidRPr="00843B06" w:rsidRDefault="005468A5" w:rsidP="0039246B">
      <w:pPr>
        <w:spacing w:after="120"/>
        <w:jc w:val="both"/>
        <w:rPr>
          <w:rFonts w:ascii="Bookman Old Style" w:hAnsi="Bookman Old Style"/>
          <w:lang w:val="id-ID"/>
        </w:rPr>
      </w:pPr>
      <w:r w:rsidRPr="00843B06">
        <w:rPr>
          <w:rFonts w:ascii="Bookman Old Style" w:hAnsi="Bookman Old Style"/>
          <w:lang w:val="id-ID"/>
        </w:rPr>
        <w:t>Pelaksanaan haji memiliki tatakrama (adab) secara umum yang terkait dengan dirinya pribadi dan yang terkait dengan orang lain. Dan diantara yang terpenting, sebagai berikut:</w:t>
      </w:r>
    </w:p>
    <w:p w:rsidR="005468A5" w:rsidRPr="00843B06" w:rsidRDefault="005468A5" w:rsidP="0039246B">
      <w:pPr>
        <w:numPr>
          <w:ilvl w:val="0"/>
          <w:numId w:val="5"/>
        </w:numPr>
        <w:spacing w:after="120"/>
        <w:jc w:val="both"/>
        <w:rPr>
          <w:rFonts w:ascii="Bookman Old Style" w:hAnsi="Bookman Old Style"/>
          <w:lang w:val="id-ID"/>
        </w:rPr>
      </w:pPr>
      <w:r w:rsidRPr="00843B06">
        <w:rPr>
          <w:rFonts w:ascii="Bookman Old Style" w:hAnsi="Bookman Old Style"/>
          <w:lang w:val="id-ID"/>
        </w:rPr>
        <w:t xml:space="preserve">Bersikap dengan menjalankan adab-adab </w:t>
      </w:r>
      <w:r w:rsidRPr="00843B06">
        <w:rPr>
          <w:rFonts w:ascii="Bookman Old Style" w:hAnsi="Bookman Old Style"/>
          <w:i/>
          <w:iCs/>
          <w:lang w:val="id-ID"/>
        </w:rPr>
        <w:t xml:space="preserve">safar </w:t>
      </w:r>
      <w:r w:rsidRPr="00843B06">
        <w:rPr>
          <w:rFonts w:ascii="Bookman Old Style" w:hAnsi="Bookman Old Style"/>
          <w:lang w:val="id-ID"/>
        </w:rPr>
        <w:t xml:space="preserve">(perjalanan), mulai dari membaca doa naik kendaraan, mendoakan keluarga dan kerabat yang ditinggal, saat turun dari kendaraan, bertakbir ketika berjalan menanjak dan bertasbih saat menuruni lembah, dan tidak jalan-jalan yang tidak ada perlunya, mendampingai terus kendaraannya, periksa </w:t>
      </w:r>
      <w:r w:rsidRPr="00843B06">
        <w:rPr>
          <w:rFonts w:ascii="Bookman Old Style" w:hAnsi="Bookman Old Style"/>
          <w:i/>
          <w:iCs/>
          <w:lang w:val="id-ID"/>
        </w:rPr>
        <w:t>spare part</w:t>
      </w:r>
      <w:r w:rsidRPr="00843B06">
        <w:rPr>
          <w:rFonts w:ascii="Bookman Old Style" w:hAnsi="Bookman Old Style"/>
          <w:lang w:val="id-ID"/>
        </w:rPr>
        <w:t>nya untuk dapat memastikan terus dalam keadaan yang baik untuk dikendarai dan dapat mengantarkan hingga ketujuan.</w:t>
      </w:r>
    </w:p>
    <w:p w:rsidR="005468A5" w:rsidRPr="00843B06" w:rsidRDefault="005468A5" w:rsidP="0039246B">
      <w:pPr>
        <w:numPr>
          <w:ilvl w:val="0"/>
          <w:numId w:val="5"/>
        </w:numPr>
        <w:spacing w:after="120"/>
        <w:jc w:val="both"/>
        <w:rPr>
          <w:rFonts w:ascii="Bookman Old Style" w:hAnsi="Bookman Old Style"/>
          <w:lang w:val="id-ID"/>
        </w:rPr>
      </w:pPr>
      <w:r w:rsidRPr="00843B06">
        <w:rPr>
          <w:rFonts w:ascii="Bookman Old Style" w:hAnsi="Bookman Old Style"/>
          <w:lang w:val="id-ID"/>
        </w:rPr>
        <w:t>Bersabar dan mempersiapkan diri untuk beban yang dipikulnya. Tidak menggerutu sepanjang jalan atau di panas terik, atau saat berdesak-desakan atau di kala kekurangan makanan atau dan sebagainya. Karena sesungguhnya haji itu di dalamnya terdapat ujian berat dan keletihan, sekalipun jalanannya terhampar luas dan fasilitas angkutannya telah tersedia.</w:t>
      </w:r>
    </w:p>
    <w:p w:rsidR="005468A5" w:rsidRPr="00843B06" w:rsidRDefault="005468A5" w:rsidP="0039246B">
      <w:pPr>
        <w:numPr>
          <w:ilvl w:val="0"/>
          <w:numId w:val="5"/>
        </w:numPr>
        <w:spacing w:after="120"/>
        <w:jc w:val="both"/>
        <w:rPr>
          <w:rFonts w:ascii="Bookman Old Style" w:hAnsi="Bookman Old Style"/>
          <w:lang w:val="id-ID"/>
        </w:rPr>
      </w:pPr>
      <w:r w:rsidRPr="00843B06">
        <w:rPr>
          <w:rFonts w:ascii="Bookman Old Style" w:hAnsi="Bookman Old Style"/>
          <w:lang w:val="id-ID"/>
        </w:rPr>
        <w:t>Wajib bagimu –wahai saudaraku yang dermawan- untuk melakukan amar makruf dan nahi mungkar, mengajarkan orang yang belum tahu, dan menunjuki orang yang tersesat. Fokus kepada perbuatan yang baik dan menebarkan manfaat kepada orang lain, sesuai kemampuan anda dalam mengemplimentasikan hal tersebut.</w:t>
      </w:r>
    </w:p>
    <w:p w:rsidR="005468A5" w:rsidRPr="00843B06" w:rsidRDefault="005468A5" w:rsidP="0039246B">
      <w:pPr>
        <w:numPr>
          <w:ilvl w:val="0"/>
          <w:numId w:val="5"/>
        </w:numPr>
        <w:spacing w:after="120"/>
        <w:jc w:val="both"/>
        <w:rPr>
          <w:rFonts w:ascii="Bookman Old Style" w:hAnsi="Bookman Old Style"/>
          <w:lang w:val="id-ID"/>
        </w:rPr>
      </w:pPr>
      <w:r w:rsidRPr="00843B06">
        <w:rPr>
          <w:rFonts w:ascii="Bookman Old Style" w:hAnsi="Bookman Old Style"/>
          <w:lang w:val="id-ID"/>
        </w:rPr>
        <w:t>Taat kepada pemimpin dan tidak eksklusif secara pandangan pendapat dari rombongan anda, agar anda dapat terus mengimplementasikannya, dan suka melayani kepentingan rombongan anda serta memperhatikan istirahat mereka.</w:t>
      </w:r>
    </w:p>
    <w:p w:rsidR="005468A5" w:rsidRPr="002301E5" w:rsidRDefault="005468A5" w:rsidP="0039246B">
      <w:pPr>
        <w:numPr>
          <w:ilvl w:val="0"/>
          <w:numId w:val="5"/>
        </w:numPr>
        <w:spacing w:after="120"/>
        <w:jc w:val="both"/>
        <w:rPr>
          <w:rFonts w:ascii="Bookman Old Style" w:hAnsi="Bookman Old Style"/>
          <w:lang w:val="id-ID"/>
        </w:rPr>
      </w:pPr>
      <w:r w:rsidRPr="00843B06">
        <w:rPr>
          <w:rFonts w:ascii="Bookman Old Style" w:hAnsi="Bookman Old Style"/>
          <w:lang w:val="id-ID"/>
        </w:rPr>
        <w:t>Jagalah lisan anda dari menggosip, kesia-siaan dan perkataan yang batil. Jauhilah sikap berlebih-lebihan dalam bercanda, sedangkan waktu-waktu anda  sangat mulia, jam-jam anda sangat bernilai, jangan anda menyepelekannya dengan hal-hal yang semacam itu.</w:t>
      </w:r>
    </w:p>
    <w:p w:rsidR="002301E5" w:rsidRDefault="002301E5" w:rsidP="002301E5">
      <w:pPr>
        <w:spacing w:after="120"/>
        <w:jc w:val="both"/>
        <w:rPr>
          <w:rFonts w:ascii="Bookman Old Style" w:hAnsi="Bookman Old Style"/>
          <w:lang w:val="id-ID"/>
        </w:rPr>
        <w:sectPr w:rsidR="002301E5">
          <w:pgSz w:w="12240" w:h="15840"/>
          <w:pgMar w:top="1440" w:right="1440" w:bottom="1440" w:left="1440" w:header="720" w:footer="720" w:gutter="0"/>
          <w:cols w:space="720"/>
          <w:docGrid w:linePitch="360"/>
        </w:sectPr>
      </w:pPr>
    </w:p>
    <w:p w:rsidR="005468A5" w:rsidRPr="00843B06" w:rsidRDefault="005468A5" w:rsidP="002301E5">
      <w:pPr>
        <w:pStyle w:val="1"/>
        <w:rPr>
          <w:lang w:val="id-ID"/>
        </w:rPr>
      </w:pPr>
      <w:bookmarkStart w:id="12" w:name="_Toc468178855"/>
      <w:r w:rsidRPr="00843B06">
        <w:lastRenderedPageBreak/>
        <w:t>MASALAH-MASALAH</w:t>
      </w:r>
      <w:r w:rsidR="002301E5">
        <w:t xml:space="preserve"> </w:t>
      </w:r>
      <w:r w:rsidRPr="00843B06">
        <w:t>YANG DIBUTUHKAN</w:t>
      </w:r>
      <w:r w:rsidR="002301E5">
        <w:t xml:space="preserve"> </w:t>
      </w:r>
      <w:r w:rsidR="0030239E" w:rsidRPr="00843B06">
        <w:t xml:space="preserve">BAGI </w:t>
      </w:r>
      <w:r w:rsidRPr="00843B06">
        <w:t>ORANG BERHAJI DAN BERUMRAH</w:t>
      </w:r>
      <w:bookmarkEnd w:id="12"/>
    </w:p>
    <w:p w:rsidR="005468A5" w:rsidRPr="00843B06" w:rsidRDefault="0070263A" w:rsidP="002301E5">
      <w:pPr>
        <w:pStyle w:val="2"/>
      </w:pPr>
      <w:bookmarkStart w:id="13" w:name="_Toc468178856"/>
      <w:r w:rsidRPr="00843B06">
        <w:sym w:font="Wingdings" w:char="F040"/>
      </w:r>
      <w:r w:rsidRPr="00843B06">
        <w:t xml:space="preserve"> </w:t>
      </w:r>
      <w:r w:rsidR="005468A5" w:rsidRPr="00843B06">
        <w:t xml:space="preserve">Haji </w:t>
      </w:r>
      <w:r w:rsidR="00373325" w:rsidRPr="00843B06">
        <w:t>i</w:t>
      </w:r>
      <w:r w:rsidR="005468A5" w:rsidRPr="00843B06">
        <w:t xml:space="preserve">stri dan </w:t>
      </w:r>
      <w:r w:rsidR="00373325" w:rsidRPr="00843B06">
        <w:t>a</w:t>
      </w:r>
      <w:r w:rsidR="005468A5" w:rsidRPr="00843B06">
        <w:t>nak-</w:t>
      </w:r>
      <w:r w:rsidR="00373325" w:rsidRPr="00843B06">
        <w:t>a</w:t>
      </w:r>
      <w:r w:rsidR="005468A5" w:rsidRPr="00843B06">
        <w:t>nak</w:t>
      </w:r>
      <w:bookmarkEnd w:id="13"/>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Sudah selayaknya bagi para orang tua dan wali yang berkemampuan untuk menghajikan orang-orang yang berada dibawah tanggungannya dari kalangan putra dan putri mereka. Berdasarkan keumuman sabda Nabi </w:t>
      </w:r>
      <w:r w:rsidRPr="00843B06">
        <w:rPr>
          <w:rFonts w:ascii="Bookman Old Style" w:hAnsi="Bookman Old Style"/>
          <w:i/>
          <w:iCs/>
          <w:lang w:val="id-ID"/>
        </w:rPr>
        <w:t>Shallallahu ‘Alaihi wa Sallam</w:t>
      </w:r>
      <w:r w:rsidRPr="00843B06">
        <w:rPr>
          <w:rFonts w:ascii="Bookman Old Style" w:hAnsi="Bookman Old Style"/>
          <w:lang w:val="id-ID"/>
        </w:rPr>
        <w:t xml:space="preserve"> :</w:t>
      </w:r>
    </w:p>
    <w:p w:rsidR="005468A5" w:rsidRPr="00843B06" w:rsidRDefault="005468A5" w:rsidP="00A124D2">
      <w:pPr>
        <w:pStyle w:val="a"/>
        <w:rPr>
          <w:sz w:val="12"/>
          <w:szCs w:val="12"/>
          <w:lang w:val="id-ID"/>
        </w:rPr>
      </w:pPr>
      <w:r w:rsidRPr="00843B06">
        <w:rPr>
          <w:rtl/>
        </w:rPr>
        <w:t>«</w:t>
      </w:r>
      <w:r w:rsidRPr="00843B06">
        <w:rPr>
          <w:rFonts w:hint="eastAsia"/>
          <w:rtl/>
        </w:rPr>
        <w:t>ُلُّكُمْ</w:t>
      </w:r>
      <w:r w:rsidRPr="00843B06">
        <w:rPr>
          <w:rtl/>
        </w:rPr>
        <w:t xml:space="preserve"> </w:t>
      </w:r>
      <w:r w:rsidRPr="00843B06">
        <w:rPr>
          <w:rFonts w:hint="eastAsia"/>
          <w:rtl/>
        </w:rPr>
        <w:t>رَاعٍ</w:t>
      </w:r>
      <w:r w:rsidRPr="00843B06">
        <w:rPr>
          <w:rtl/>
        </w:rPr>
        <w:t xml:space="preserve"> </w:t>
      </w:r>
      <w:r w:rsidRPr="00843B06">
        <w:rPr>
          <w:rFonts w:hint="eastAsia"/>
          <w:rtl/>
        </w:rPr>
        <w:t>وَكُلُّكُمْ</w:t>
      </w:r>
      <w:r w:rsidRPr="00843B06">
        <w:rPr>
          <w:rtl/>
        </w:rPr>
        <w:t xml:space="preserve"> </w:t>
      </w:r>
      <w:r w:rsidRPr="00843B06">
        <w:rPr>
          <w:rFonts w:hint="eastAsia"/>
          <w:rtl/>
        </w:rPr>
        <w:t>مَسْئُولٌ</w:t>
      </w:r>
      <w:r w:rsidRPr="00843B06">
        <w:rPr>
          <w:rtl/>
        </w:rPr>
        <w:t xml:space="preserve"> </w:t>
      </w:r>
      <w:r w:rsidRPr="00843B06">
        <w:rPr>
          <w:rFonts w:hint="eastAsia"/>
          <w:rtl/>
        </w:rPr>
        <w:t>عَنْ</w:t>
      </w:r>
      <w:r w:rsidRPr="00843B06">
        <w:rPr>
          <w:rtl/>
        </w:rPr>
        <w:t xml:space="preserve"> </w:t>
      </w:r>
      <w:r w:rsidRPr="00843B06">
        <w:rPr>
          <w:rFonts w:hint="eastAsia"/>
          <w:rtl/>
        </w:rPr>
        <w:t>رَعِيَّتِهِ</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(7138) </w:t>
      </w:r>
      <w:r w:rsidRPr="00843B06">
        <w:rPr>
          <w:rFonts w:hint="eastAsia"/>
          <w:rtl/>
        </w:rPr>
        <w:t>ومسلم</w:t>
      </w:r>
      <w:r w:rsidRPr="00843B06">
        <w:rPr>
          <w:rtl/>
        </w:rPr>
        <w:t xml:space="preserve"> (1829)</w:t>
      </w:r>
    </w:p>
    <w:p w:rsidR="005468A5" w:rsidRPr="00843B06" w:rsidRDefault="005468A5" w:rsidP="00F93909">
      <w:pPr>
        <w:spacing w:after="120"/>
        <w:jc w:val="both"/>
        <w:rPr>
          <w:rFonts w:ascii="Bookman Old Style" w:hAnsi="Bookman Old Style"/>
        </w:rPr>
      </w:pPr>
      <w:r w:rsidRPr="00843B06">
        <w:rPr>
          <w:rFonts w:ascii="Bookman Old Style" w:hAnsi="Bookman Old Style"/>
        </w:rPr>
        <w:t>“Setiap kalian pemimpin, dan setiap kalian bertanggungjawab atas orang yang dipimpinnya.” HR. Bukhari (7138) dan Muslim (1829).</w:t>
      </w:r>
    </w:p>
    <w:p w:rsidR="005468A5" w:rsidRPr="00843B06" w:rsidRDefault="005468A5" w:rsidP="00F93909">
      <w:pPr>
        <w:spacing w:after="120"/>
        <w:jc w:val="both"/>
        <w:rPr>
          <w:rFonts w:ascii="Bookman Old Style" w:hAnsi="Bookman Old Style"/>
        </w:rPr>
      </w:pPr>
      <w:r w:rsidRPr="00843B06">
        <w:rPr>
          <w:rFonts w:ascii="Bookman Old Style" w:hAnsi="Bookman Old Style"/>
        </w:rPr>
        <w:t>Penekanan tersebut termasuk pada hak anak putri yang belum menikah, karena haji seorang anak putri yang belum menikah lebih gampang dan mudah. Berbeda jika ia sudah menikah, lalu terkadang ia terhalang dengan kondisi kehamilan, menyusui dan pengasuhan anak. Maka hajinya anak putri yang belum menikah merupakan masa yang lebih tepat.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Bukan haknya bagi seorang suami untuk melarang istrinya berhaji karena ia merupakan kewajiban secara dasar syariah. Seyogyanya bagi seorang suami seandainya ia berkemampuan untuk bersegera menghajikan istrinya, terlebih bagi suami yang berikrar janji mengenai hal tersebut saat pernikahan. Maka mudahkan kepentingannya, bisa dengan melakukan perjalanan haji bersamanya, atau dengan mengizinkannya salah seorang saudara kandung laki-lakinya atau selainnya dari kalangan </w:t>
      </w:r>
      <w:r w:rsidRPr="00843B06">
        <w:rPr>
          <w:rFonts w:ascii="Bookman Old Style" w:hAnsi="Bookman Old Style"/>
          <w:i/>
          <w:iCs/>
          <w:lang w:val="id-ID"/>
        </w:rPr>
        <w:t>mahram</w:t>
      </w:r>
      <w:r w:rsidRPr="00843B06">
        <w:rPr>
          <w:rFonts w:ascii="Bookman Old Style" w:hAnsi="Bookman Old Style"/>
          <w:lang w:val="id-ID"/>
        </w:rPr>
        <w:t>nya untuk berhaji bersamanya. Dan ia berkewajiban untuk menggantikannya sementara dalam menjaga anak-anaknya dan membantu urusan rumah tangga, maka sang suami dalam hal ini akan mendapatkan ganjaran pahalanya.</w:t>
      </w:r>
    </w:p>
    <w:p w:rsidR="005468A5" w:rsidRPr="00843B06" w:rsidRDefault="0070263A" w:rsidP="002301E5">
      <w:pPr>
        <w:pStyle w:val="2"/>
        <w:rPr>
          <w:rtl/>
        </w:rPr>
      </w:pPr>
      <w:bookmarkStart w:id="14" w:name="_Toc468178857"/>
      <w:r w:rsidRPr="00843B06">
        <w:sym w:font="Wingdings" w:char="F040"/>
      </w:r>
      <w:r w:rsidRPr="00843B06">
        <w:t xml:space="preserve"> Minta diwakilkan dalam berhaji</w:t>
      </w:r>
      <w:bookmarkEnd w:id="14"/>
      <w:r w:rsidRPr="00843B06">
        <w:t xml:space="preserve">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Diperbolehkan </w:t>
      </w:r>
      <w:r w:rsidRPr="00843B06">
        <w:rPr>
          <w:rFonts w:ascii="Bookman Old Style" w:hAnsi="Bookman Old Style"/>
          <w:i/>
          <w:iCs/>
          <w:lang w:val="id-ID"/>
        </w:rPr>
        <w:t xml:space="preserve">al-istinabah </w:t>
      </w:r>
      <w:r w:rsidRPr="00843B06">
        <w:rPr>
          <w:rFonts w:ascii="Bookman Old Style" w:hAnsi="Bookman Old Style"/>
          <w:lang w:val="id-ID"/>
        </w:rPr>
        <w:t>(meminta diwakilkan) dalam menjalankan kewajiaban haji bagi orang yang berkemampuan secara harta namun renta secara fisiknya, dimana ia tidak kuat untuk melakukan perjalanan ke Mekkah disebabkan kelemhan fisiknya, atau penyakitnya yang tidak dapat diharapkan kesembuhannya, atau umurnya yang sudah tua, dan demikian pula kalau ia mampu berjalan namun dengan kesukaran perjalanan yang berat.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Demikian pula dengan orang yang telah meninggal dunia, wajib untuk menghajikannya disebabkan ia meninggalkannya semasa hidupnya. Baik mendiang mewasiatkan ataupun tidak, ini seandainya mendiang termasuk orang yang memiliki kemampuan untuk berhaji di masa hidupnya, namun ia belum berhaji juga hingga akhir hayatnya. Sebab perkara ini terbilang hutang kepada Allah </w:t>
      </w:r>
      <w:r w:rsidRPr="00843B06">
        <w:rPr>
          <w:rFonts w:ascii="Bookman Old Style" w:hAnsi="Bookman Old Style"/>
          <w:i/>
          <w:iCs/>
          <w:lang w:val="id-ID"/>
        </w:rPr>
        <w:t>Ta’ala</w:t>
      </w:r>
      <w:r w:rsidRPr="00843B06">
        <w:rPr>
          <w:rFonts w:ascii="Bookman Old Style" w:hAnsi="Bookman Old Style"/>
          <w:lang w:val="id-ID"/>
        </w:rPr>
        <w:t xml:space="preserve">, sementara hutang kepada Allah lebih berhak untuk </w:t>
      </w:r>
      <w:r w:rsidRPr="00843B06">
        <w:rPr>
          <w:rFonts w:ascii="Bookman Old Style" w:hAnsi="Bookman Old Style"/>
          <w:lang w:val="id-ID"/>
        </w:rPr>
        <w:lastRenderedPageBreak/>
        <w:t xml:space="preserve">didahulukan pelunasannya, sebagaimana yang telah ditetapkan dalan sunnah Nabi </w:t>
      </w:r>
      <w:r w:rsidRPr="00843B06">
        <w:rPr>
          <w:rFonts w:ascii="Bookman Old Style" w:hAnsi="Bookman Old Style"/>
          <w:i/>
          <w:iCs/>
          <w:lang w:val="id-ID"/>
        </w:rPr>
        <w:t>Shallallahu ‘Alaihi wa Sallam</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Adapun orang yang meninggal dunia sebelum memiliki kemampuan untuk berhaji, dikarenakan tidak dapat memenuhi persyaratananya, maka itu tidak berdosa baginya dan tidak terbilang berhutang kepada Allah </w:t>
      </w:r>
      <w:r w:rsidRPr="00843B06">
        <w:rPr>
          <w:rFonts w:ascii="Bookman Old Style" w:hAnsi="Bookman Old Style"/>
          <w:i/>
          <w:iCs/>
          <w:lang w:val="id-ID"/>
        </w:rPr>
        <w:t>Ta’ala.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Dan ini berlaku untuk kewajiban haji, adapun </w:t>
      </w:r>
      <w:r w:rsidRPr="00843B06">
        <w:rPr>
          <w:rFonts w:ascii="Bookman Old Style" w:hAnsi="Bookman Old Style"/>
          <w:i/>
          <w:iCs/>
          <w:lang w:val="id-ID"/>
        </w:rPr>
        <w:t xml:space="preserve">al-istinabah </w:t>
      </w:r>
      <w:r w:rsidRPr="00843B06">
        <w:rPr>
          <w:rFonts w:ascii="Bookman Old Style" w:hAnsi="Bookman Old Style"/>
          <w:lang w:val="id-ID"/>
        </w:rPr>
        <w:t>dalam umrah (</w:t>
      </w:r>
      <w:r w:rsidRPr="00843B06">
        <w:rPr>
          <w:rFonts w:ascii="Bookman Old Style" w:hAnsi="Bookman Old Style"/>
          <w:i/>
          <w:iCs/>
          <w:lang w:val="id-ID"/>
        </w:rPr>
        <w:t>tathawwu’</w:t>
      </w:r>
      <w:r w:rsidRPr="00843B06">
        <w:rPr>
          <w:rFonts w:ascii="Bookman Old Style" w:hAnsi="Bookman Old Style"/>
          <w:lang w:val="id-ID"/>
        </w:rPr>
        <w:t xml:space="preserve">nya haji) maka dikalangan </w:t>
      </w:r>
      <w:r w:rsidRPr="00843B06">
        <w:rPr>
          <w:rFonts w:ascii="Bookman Old Style" w:hAnsi="Bookman Old Style"/>
          <w:i/>
          <w:iCs/>
          <w:lang w:val="id-ID"/>
        </w:rPr>
        <w:t xml:space="preserve">ahlul ilmi </w:t>
      </w:r>
      <w:r w:rsidRPr="00843B06">
        <w:rPr>
          <w:rFonts w:ascii="Bookman Old Style" w:hAnsi="Bookman Old Style"/>
          <w:lang w:val="id-ID"/>
        </w:rPr>
        <w:t xml:space="preserve">ada yang melarang hal tersebut, dengan alasan haji adalah ibadah dan perinsipnya adalah </w:t>
      </w:r>
      <w:r w:rsidRPr="00843B06">
        <w:rPr>
          <w:rFonts w:ascii="Bookman Old Style" w:hAnsi="Bookman Old Style"/>
          <w:i/>
          <w:iCs/>
          <w:lang w:val="id-ID"/>
        </w:rPr>
        <w:t xml:space="preserve">at-tauqif </w:t>
      </w:r>
      <w:r w:rsidRPr="00843B06">
        <w:rPr>
          <w:rFonts w:ascii="Bookman Old Style" w:hAnsi="Bookman Old Style"/>
          <w:lang w:val="id-ID"/>
        </w:rPr>
        <w:t xml:space="preserve">(ketetapan mutlaq berdasarkan petunjuk Allah </w:t>
      </w:r>
      <w:r w:rsidRPr="00843B06">
        <w:rPr>
          <w:rFonts w:ascii="Bookman Old Style" w:hAnsi="Bookman Old Style"/>
          <w:i/>
          <w:iCs/>
          <w:lang w:val="id-ID"/>
        </w:rPr>
        <w:t xml:space="preserve">Ta’ala </w:t>
      </w:r>
      <w:r w:rsidRPr="00843B06">
        <w:rPr>
          <w:rFonts w:ascii="Bookman Old Style" w:hAnsi="Bookman Old Style"/>
          <w:lang w:val="id-ID"/>
        </w:rPr>
        <w:t xml:space="preserve">atau Rasul-Nya </w:t>
      </w:r>
      <w:r w:rsidRPr="00843B06">
        <w:rPr>
          <w:rFonts w:ascii="Bookman Old Style" w:hAnsi="Bookman Old Style"/>
          <w:i/>
          <w:iCs/>
          <w:lang w:val="id-ID"/>
        </w:rPr>
        <w:t>Shallallahu ‘Alaihi wa Sallam</w:t>
      </w:r>
      <w:r w:rsidRPr="00843B06">
        <w:rPr>
          <w:rFonts w:ascii="Bookman Old Style" w:hAnsi="Bookman Old Style"/>
          <w:lang w:val="id-ID"/>
        </w:rPr>
        <w:t xml:space="preserve">, tidak ada ruang untuk </w:t>
      </w:r>
      <w:r w:rsidRPr="00843B06">
        <w:rPr>
          <w:rFonts w:ascii="Bookman Old Style" w:hAnsi="Bookman Old Style"/>
          <w:i/>
          <w:iCs/>
          <w:lang w:val="id-ID"/>
        </w:rPr>
        <w:t xml:space="preserve">ijtihad </w:t>
      </w:r>
      <w:r w:rsidRPr="00843B06">
        <w:rPr>
          <w:rFonts w:ascii="Bookman Old Style" w:hAnsi="Bookman Old Style"/>
          <w:lang w:val="id-ID"/>
        </w:rPr>
        <w:t xml:space="preserve">manusia di dalamnya., pent.), dan belum ada riwayat di dalam teks agama yang mengindikasikan diperkenankannya </w:t>
      </w:r>
      <w:r w:rsidRPr="00843B06">
        <w:rPr>
          <w:rFonts w:ascii="Bookman Old Style" w:hAnsi="Bookman Old Style"/>
          <w:i/>
          <w:iCs/>
          <w:lang w:val="id-ID"/>
        </w:rPr>
        <w:t xml:space="preserve">al-istinabah </w:t>
      </w:r>
      <w:r w:rsidRPr="00843B06">
        <w:rPr>
          <w:rFonts w:ascii="Bookman Old Style" w:hAnsi="Bookman Old Style"/>
          <w:lang w:val="id-ID"/>
        </w:rPr>
        <w:t>dalam ibadah sunnah (</w:t>
      </w:r>
      <w:r w:rsidRPr="00843B06">
        <w:rPr>
          <w:rFonts w:ascii="Bookman Old Style" w:hAnsi="Bookman Old Style"/>
          <w:i/>
          <w:iCs/>
          <w:lang w:val="id-ID"/>
        </w:rPr>
        <w:t>at-tathawwu’</w:t>
      </w:r>
      <w:r w:rsidRPr="00843B06">
        <w:rPr>
          <w:rFonts w:ascii="Bookman Old Style" w:hAnsi="Bookman Old Style"/>
          <w:lang w:val="id-ID"/>
        </w:rPr>
        <w:t>). Namun ada pula ulama yang memperbolehkan hal tersebut, berdasarkan analogi (</w:t>
      </w:r>
      <w:r w:rsidRPr="00843B06">
        <w:rPr>
          <w:rFonts w:ascii="Bookman Old Style" w:hAnsi="Bookman Old Style"/>
          <w:i/>
          <w:iCs/>
          <w:lang w:val="id-ID"/>
        </w:rPr>
        <w:t>qiyas</w:t>
      </w:r>
      <w:r w:rsidRPr="00843B06">
        <w:rPr>
          <w:rFonts w:ascii="Bookman Old Style" w:hAnsi="Bookman Old Style"/>
          <w:lang w:val="id-ID"/>
        </w:rPr>
        <w:t>) atas yang berlaku pada ibadah yang wajib (</w:t>
      </w:r>
      <w:r w:rsidRPr="00843B06">
        <w:rPr>
          <w:rFonts w:ascii="Bookman Old Style" w:hAnsi="Bookman Old Style"/>
          <w:i/>
          <w:iCs/>
          <w:lang w:val="id-ID"/>
        </w:rPr>
        <w:t>al-faridhah</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Persyaratan bagi pihak yang menggantikannya (</w:t>
      </w:r>
      <w:r w:rsidRPr="00843B06">
        <w:rPr>
          <w:rFonts w:ascii="Bookman Old Style" w:hAnsi="Bookman Old Style"/>
          <w:i/>
          <w:iCs/>
          <w:lang w:val="id-ID"/>
        </w:rPr>
        <w:t>an-naib</w:t>
      </w:r>
      <w:r w:rsidRPr="00843B06">
        <w:rPr>
          <w:rFonts w:ascii="Bookman Old Style" w:hAnsi="Bookman Old Style"/>
          <w:lang w:val="id-ID"/>
        </w:rPr>
        <w:t xml:space="preserve">); dirinya telah menjalani haji sebagai kewajiban agamanya, tidak mesti </w:t>
      </w:r>
      <w:r w:rsidRPr="00843B06">
        <w:rPr>
          <w:rFonts w:ascii="Bookman Old Style" w:hAnsi="Bookman Old Style"/>
          <w:i/>
          <w:iCs/>
          <w:lang w:val="id-ID"/>
        </w:rPr>
        <w:t xml:space="preserve">an-naib </w:t>
      </w:r>
      <w:r w:rsidRPr="00843B06">
        <w:rPr>
          <w:rFonts w:ascii="Bookman Old Style" w:hAnsi="Bookman Old Style"/>
          <w:lang w:val="id-ID"/>
        </w:rPr>
        <w:t>(pihak pengganti) harus berasal dari negeri yang sama dengan pihak pertama yang ingin berhaji dan menunjuknya sebagai penganti. Bahkan seandainya orang yang menggantikannya berasal dari penduduk Mekkah pun dibolehkan. Begitupula dengan hajinya seorang wanita untuk menggantikan pria dan hajinya pria untuk menggantikan wanita.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Tidak layak bagi seorang </w:t>
      </w:r>
      <w:r w:rsidRPr="00843B06">
        <w:rPr>
          <w:rFonts w:ascii="Bookman Old Style" w:hAnsi="Bookman Old Style"/>
          <w:i/>
          <w:iCs/>
          <w:lang w:val="id-ID"/>
        </w:rPr>
        <w:t xml:space="preserve">an-naib </w:t>
      </w:r>
      <w:r w:rsidRPr="00843B06">
        <w:rPr>
          <w:rFonts w:ascii="Bookman Old Style" w:hAnsi="Bookman Old Style"/>
          <w:lang w:val="id-ID"/>
        </w:rPr>
        <w:t>menjadikan uang sebagai tujuannya, karena sesungguhnya mencari rezeki dengan usaha-usaha yang seharusnya dan bukan berkedok keshalihan. Bahkan sebaliknya, mestinya ia menjadikan tujuannya untuk berbuat ihsan kepada saudaranya untuk melepaskan tanggungjawabnya, sambil bertujuan menyaksikan tempat-tempat yang diagungkan (</w:t>
      </w:r>
      <w:r w:rsidRPr="00843B06">
        <w:rPr>
          <w:rFonts w:ascii="Bookman Old Style" w:hAnsi="Bookman Old Style"/>
          <w:i/>
          <w:iCs/>
          <w:lang w:val="id-ID"/>
        </w:rPr>
        <w:t>al-masya’ir</w:t>
      </w:r>
      <w:r w:rsidRPr="00843B06">
        <w:rPr>
          <w:rFonts w:ascii="Bookman Old Style" w:hAnsi="Bookman Old Style"/>
          <w:lang w:val="id-ID"/>
        </w:rPr>
        <w:t xml:space="preserve">) dan melakukan peribadatan di dalamnya. Maka inilah yang disebut dengan </w:t>
      </w:r>
      <w:r w:rsidRPr="00843B06">
        <w:rPr>
          <w:rFonts w:ascii="Bookman Old Style" w:hAnsi="Bookman Old Style"/>
          <w:i/>
          <w:iCs/>
          <w:lang w:val="id-ID"/>
        </w:rPr>
        <w:t xml:space="preserve">muhsin </w:t>
      </w:r>
      <w:r w:rsidRPr="00843B06">
        <w:rPr>
          <w:rFonts w:ascii="Bookman Old Style" w:hAnsi="Bookman Old Style"/>
          <w:lang w:val="id-ID"/>
        </w:rPr>
        <w:t xml:space="preserve">(seorang yang berbuat ihsan), dan Allah </w:t>
      </w:r>
      <w:r w:rsidRPr="00843B06">
        <w:rPr>
          <w:rFonts w:ascii="Bookman Old Style" w:hAnsi="Bookman Old Style"/>
          <w:i/>
          <w:iCs/>
          <w:lang w:val="id-ID"/>
        </w:rPr>
        <w:t xml:space="preserve">Ta’ala </w:t>
      </w:r>
      <w:r w:rsidRPr="00843B06">
        <w:rPr>
          <w:rFonts w:ascii="Bookman Old Style" w:hAnsi="Bookman Old Style"/>
          <w:lang w:val="id-ID"/>
        </w:rPr>
        <w:t>menyukai orang-orang yang berbuat baik (</w:t>
      </w:r>
      <w:r w:rsidRPr="00843B06">
        <w:rPr>
          <w:rFonts w:ascii="Bookman Old Style" w:hAnsi="Bookman Old Style"/>
          <w:i/>
          <w:iCs/>
          <w:lang w:val="id-ID"/>
        </w:rPr>
        <w:t>al-muhsinin</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Kalaupun ia diberikan uang maka itu menjadi miliknya, maka ia boleh membelanjakan dari uang tersebut untuk keperluannya yang lazim, seperti makan, minum dan transportasinya. Jika masih ada sisanya, ia boleh menggambilnya. Demikianlah yang terjadi pada orang-orang sekarang. Dan para </w:t>
      </w:r>
      <w:r w:rsidRPr="00843B06">
        <w:rPr>
          <w:rFonts w:ascii="Bookman Old Style" w:hAnsi="Bookman Old Style"/>
          <w:i/>
          <w:iCs/>
          <w:lang w:val="id-ID"/>
        </w:rPr>
        <w:t xml:space="preserve">fukaha` </w:t>
      </w:r>
      <w:r w:rsidRPr="00843B06">
        <w:rPr>
          <w:rFonts w:ascii="Bookman Old Style" w:hAnsi="Bookman Old Style"/>
          <w:lang w:val="id-ID"/>
        </w:rPr>
        <w:t>(ulama fikih) memiliki pembahasan yang lebih rinci, dan di sini bukanlah tempatnya untuk menyebutkannya.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Adapun sifat pelaksanaan haji, berniat di dalm hatinya untuk berihram mewakili si fulan –yaitu orang yang digantikannya-kemudian ia mengucapkan, “</w:t>
      </w:r>
      <w:r w:rsidRPr="00843B06">
        <w:rPr>
          <w:rFonts w:ascii="Bookman Old Style" w:hAnsi="Bookman Old Style"/>
          <w:i/>
          <w:iCs/>
          <w:lang w:val="id-ID"/>
        </w:rPr>
        <w:t xml:space="preserve">Labbaika ‘umratan ‘an fulanin </w:t>
      </w:r>
      <w:r w:rsidRPr="00843B06">
        <w:rPr>
          <w:rFonts w:ascii="Bookman Old Style" w:hAnsi="Bookman Old Style"/>
          <w:lang w:val="id-ID"/>
        </w:rPr>
        <w:t>(Aku penuhi panggilan-Mu dengan mengerjakan umrah mewakili si fulan)”, atau “</w:t>
      </w:r>
      <w:r w:rsidRPr="00843B06">
        <w:rPr>
          <w:rFonts w:ascii="Bookman Old Style" w:hAnsi="Bookman Old Style"/>
          <w:i/>
          <w:iCs/>
          <w:lang w:val="id-ID"/>
        </w:rPr>
        <w:t xml:space="preserve">Labbaika hajjan wa ‘umratan </w:t>
      </w:r>
      <w:r w:rsidRPr="00843B06">
        <w:rPr>
          <w:rFonts w:ascii="Bookman Old Style" w:hAnsi="Bookman Old Style"/>
          <w:lang w:val="id-ID"/>
        </w:rPr>
        <w:t xml:space="preserve">(Aku penuhi panggilan-Mu dengan mengerjakan haji dan umrah) –tergantung jenis pelaksanaan yang diminta untuk dilakukannya-, seandainya ia lupa </w:t>
      </w:r>
      <w:r w:rsidRPr="00843B06">
        <w:rPr>
          <w:rFonts w:ascii="Bookman Old Style" w:hAnsi="Bookman Old Style"/>
          <w:lang w:val="id-ID"/>
        </w:rPr>
        <w:lastRenderedPageBreak/>
        <w:t>nama orang yang dihajikannya maka hal itu tidak merusaknya dan cukup dengan niat saja.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Wajib atas seorang </w:t>
      </w:r>
      <w:r w:rsidRPr="00843B06">
        <w:rPr>
          <w:rFonts w:ascii="Bookman Old Style" w:hAnsi="Bookman Old Style"/>
          <w:i/>
          <w:iCs/>
          <w:lang w:val="id-ID"/>
        </w:rPr>
        <w:t xml:space="preserve">an-naib </w:t>
      </w:r>
      <w:r w:rsidRPr="00843B06">
        <w:rPr>
          <w:rFonts w:ascii="Bookman Old Style" w:hAnsi="Bookman Old Style"/>
          <w:lang w:val="id-ID"/>
        </w:rPr>
        <w:t xml:space="preserve">untuk bertakwa kepada Allah, dan serius dalam menyempurnakan </w:t>
      </w:r>
      <w:r w:rsidRPr="00843B06">
        <w:rPr>
          <w:rFonts w:ascii="Bookman Old Style" w:hAnsi="Bookman Old Style"/>
          <w:i/>
          <w:iCs/>
          <w:lang w:val="id-ID"/>
        </w:rPr>
        <w:t>manasik</w:t>
      </w:r>
      <w:r w:rsidRPr="00843B06">
        <w:rPr>
          <w:rFonts w:ascii="Bookman Old Style" w:hAnsi="Bookman Old Style"/>
          <w:lang w:val="id-ID"/>
        </w:rPr>
        <w:t>nya, serta tidak memudah-mudahkan tahapan-tahapannya, karena ia diamanati untuk itu.</w:t>
      </w:r>
    </w:p>
    <w:p w:rsidR="005468A5" w:rsidRPr="00843B06" w:rsidRDefault="000F5108" w:rsidP="002301E5">
      <w:pPr>
        <w:pStyle w:val="2"/>
      </w:pPr>
      <w:bookmarkStart w:id="15" w:name="_Toc468178858"/>
      <w:r w:rsidRPr="00843B06">
        <w:sym w:font="Wingdings" w:char="F040"/>
      </w:r>
      <w:r w:rsidRPr="00843B06">
        <w:t xml:space="preserve"> </w:t>
      </w:r>
      <w:r w:rsidR="005468A5" w:rsidRPr="00843B06">
        <w:t>Pakaian Ihram</w:t>
      </w:r>
      <w:bookmarkEnd w:id="15"/>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Ihram adalah niat masuk untuk melaksanakan </w:t>
      </w:r>
      <w:r w:rsidRPr="00843B06">
        <w:rPr>
          <w:rFonts w:ascii="Bookman Old Style" w:hAnsi="Bookman Old Style"/>
          <w:i/>
          <w:iCs/>
          <w:lang w:val="id-ID"/>
        </w:rPr>
        <w:t xml:space="preserve">manasik </w:t>
      </w:r>
      <w:r w:rsidRPr="00843B06">
        <w:rPr>
          <w:rFonts w:ascii="Bookman Old Style" w:hAnsi="Bookman Old Style"/>
          <w:lang w:val="id-ID"/>
        </w:rPr>
        <w:t xml:space="preserve">haji, dan bukan perbuatan mengenakan pakaian ihramnya, karena mengenakan pakaian ihram merupakan persiapan untuk berihram yang tidak dianggap kecuali dengan niat.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Disunnahkan ihram pria dengan sarung (</w:t>
      </w:r>
      <w:r w:rsidRPr="00843B06">
        <w:rPr>
          <w:rFonts w:ascii="Bookman Old Style" w:hAnsi="Bookman Old Style"/>
          <w:i/>
          <w:iCs/>
          <w:lang w:val="id-ID"/>
        </w:rPr>
        <w:t>izar</w:t>
      </w:r>
      <w:r w:rsidRPr="00843B06">
        <w:rPr>
          <w:rFonts w:ascii="Bookman Old Style" w:hAnsi="Bookman Old Style"/>
          <w:lang w:val="id-ID"/>
        </w:rPr>
        <w:t>) dan selendang (</w:t>
      </w:r>
      <w:r w:rsidRPr="00843B06">
        <w:rPr>
          <w:rFonts w:ascii="Bookman Old Style" w:hAnsi="Bookman Old Style"/>
          <w:i/>
          <w:iCs/>
          <w:lang w:val="id-ID"/>
        </w:rPr>
        <w:t>rida`</w:t>
      </w:r>
      <w:r w:rsidRPr="00843B06">
        <w:rPr>
          <w:rFonts w:ascii="Bookman Old Style" w:hAnsi="Bookman Old Style"/>
          <w:lang w:val="id-ID"/>
        </w:rPr>
        <w:t xml:space="preserve">) yang keduanya berwarna putih lagi bersih sebagai upaya mengikuti Nabi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dan menjalani perintahnya, sebagaimana yang terdapat dalam hadits Ibnu Umar </w:t>
      </w:r>
      <w:r w:rsidRPr="00843B06">
        <w:rPr>
          <w:rFonts w:ascii="Bookman Old Style" w:hAnsi="Bookman Old Style"/>
          <w:i/>
          <w:iCs/>
          <w:lang w:val="id-ID"/>
        </w:rPr>
        <w:t>Radhiyallahu 'Anhuma,</w:t>
      </w:r>
      <w:r w:rsidRPr="00843B06">
        <w:rPr>
          <w:rFonts w:ascii="Bookman Old Style" w:hAnsi="Bookman Old Style"/>
          <w:lang w:val="id-ID"/>
        </w:rPr>
        <w:t xml:space="preserve"> diriwayatkan oleh Ahmad (VIII/500) serta lainnya, dengan sanad yang sahih.</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Pengertian </w:t>
      </w:r>
      <w:r w:rsidRPr="00843B06">
        <w:rPr>
          <w:rFonts w:ascii="Bookman Old Style" w:hAnsi="Bookman Old Style"/>
          <w:i/>
          <w:iCs/>
          <w:lang w:val="id-ID"/>
        </w:rPr>
        <w:t xml:space="preserve">al-izar </w:t>
      </w:r>
      <w:r w:rsidRPr="00843B06">
        <w:rPr>
          <w:rFonts w:ascii="Bookman Old Style" w:hAnsi="Bookman Old Style"/>
          <w:lang w:val="id-ID"/>
        </w:rPr>
        <w:t xml:space="preserve">(sarung) adalah kain yang menutupi bagian bawah badan dan dikencangkan pada kedua pinggangnya. Sedangkan </w:t>
      </w:r>
      <w:r w:rsidRPr="00843B06">
        <w:rPr>
          <w:rFonts w:ascii="Bookman Old Style" w:hAnsi="Bookman Old Style"/>
          <w:i/>
          <w:iCs/>
          <w:lang w:val="id-ID"/>
        </w:rPr>
        <w:t xml:space="preserve">ar-rida` </w:t>
      </w:r>
      <w:r w:rsidRPr="00843B06">
        <w:rPr>
          <w:rFonts w:ascii="Bookman Old Style" w:hAnsi="Bookman Old Style"/>
          <w:lang w:val="id-ID"/>
        </w:rPr>
        <w:t>(selendang) adalah kain yang menutupi bagian atas badan dan diletakkan pada kedua pundak.</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Sedangkan apa yang nampak di pasar-pasar di akhir-akhir ini adalah jenis </w:t>
      </w:r>
      <w:r w:rsidRPr="00843B06">
        <w:rPr>
          <w:rFonts w:ascii="Bookman Old Style" w:hAnsi="Bookman Old Style"/>
          <w:i/>
          <w:iCs/>
          <w:lang w:val="id-ID"/>
        </w:rPr>
        <w:t xml:space="preserve">izar </w:t>
      </w:r>
      <w:r w:rsidRPr="00843B06">
        <w:rPr>
          <w:rFonts w:ascii="Bookman Old Style" w:hAnsi="Bookman Old Style"/>
          <w:lang w:val="id-ID"/>
        </w:rPr>
        <w:t xml:space="preserve">yang berjahit, maka tidak layak untuk dikenakan karena adanya jahitan sehingga mengeluarkannya dari klasifikasi </w:t>
      </w:r>
      <w:r w:rsidRPr="00843B06">
        <w:rPr>
          <w:rFonts w:ascii="Bookman Old Style" w:hAnsi="Bookman Old Style"/>
          <w:i/>
          <w:iCs/>
          <w:lang w:val="id-ID"/>
        </w:rPr>
        <w:t>izar</w:t>
      </w:r>
      <w:r w:rsidRPr="00843B06">
        <w:rPr>
          <w:rFonts w:ascii="Bookman Old Style" w:hAnsi="Bookman Old Style"/>
          <w:lang w:val="id-ID"/>
        </w:rPr>
        <w:t xml:space="preserve"> disebabkan dua alasan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b/>
          <w:bCs/>
          <w:lang w:val="id-ID"/>
        </w:rPr>
        <w:t xml:space="preserve">Pertama, </w:t>
      </w:r>
      <w:r w:rsidRPr="00843B06">
        <w:rPr>
          <w:rFonts w:ascii="Bookman Old Style" w:hAnsi="Bookman Old Style"/>
          <w:lang w:val="id-ID"/>
        </w:rPr>
        <w:t xml:space="preserve">dari sisi bahasa. Telah disebutkan dalam </w:t>
      </w:r>
      <w:r w:rsidRPr="00843B06">
        <w:rPr>
          <w:rFonts w:ascii="Bookman Old Style" w:hAnsi="Bookman Old Style"/>
          <w:i/>
          <w:iCs/>
          <w:lang w:val="id-ID"/>
        </w:rPr>
        <w:t xml:space="preserve">Tajul ‘Arus </w:t>
      </w:r>
      <w:r w:rsidRPr="00843B06">
        <w:rPr>
          <w:rFonts w:ascii="Bookman Old Style" w:hAnsi="Bookman Old Style"/>
          <w:lang w:val="id-ID"/>
        </w:rPr>
        <w:t xml:space="preserve">(III/11) bahwa </w:t>
      </w:r>
      <w:r w:rsidRPr="00843B06">
        <w:rPr>
          <w:rFonts w:ascii="Bookman Old Style" w:hAnsi="Bookman Old Style"/>
          <w:i/>
          <w:iCs/>
          <w:lang w:val="id-ID"/>
        </w:rPr>
        <w:t xml:space="preserve">izar </w:t>
      </w:r>
      <w:r w:rsidRPr="00843B06">
        <w:rPr>
          <w:rFonts w:ascii="Bookman Old Style" w:hAnsi="Bookman Old Style"/>
          <w:lang w:val="id-ID"/>
        </w:rPr>
        <w:t>adalah kain yang tidak berjahit, dan dikuatkan dengan perkataan seorang penyair :</w:t>
      </w:r>
    </w:p>
    <w:p w:rsidR="00DD6B57" w:rsidRPr="00843B06" w:rsidRDefault="00DD6B57" w:rsidP="00F93909">
      <w:pPr>
        <w:spacing w:after="120"/>
        <w:jc w:val="both"/>
        <w:rPr>
          <w:rFonts w:ascii="Bookman Old Style" w:hAnsi="Bookman Old Style"/>
          <w:lang w:val="id-ID"/>
        </w:rPr>
      </w:pPr>
    </w:p>
    <w:p w:rsidR="005468A5" w:rsidRPr="00843B06" w:rsidRDefault="005468A5" w:rsidP="00F93909">
      <w:pPr>
        <w:spacing w:after="120"/>
        <w:ind w:firstLine="720"/>
        <w:jc w:val="both"/>
        <w:rPr>
          <w:rFonts w:ascii="Bookman Old Style" w:hAnsi="Bookman Old Style"/>
          <w:b/>
          <w:bCs/>
          <w:lang w:val="id-ID"/>
        </w:rPr>
      </w:pPr>
      <w:r w:rsidRPr="00843B06">
        <w:rPr>
          <w:rFonts w:ascii="Bookman Old Style" w:hAnsi="Bookman Old Style"/>
          <w:b/>
          <w:bCs/>
          <w:lang w:val="id-ID"/>
        </w:rPr>
        <w:t>Para petempur turun di setiap medan peperangan</w:t>
      </w:r>
    </w:p>
    <w:p w:rsidR="00E06EE2" w:rsidRPr="00843B06" w:rsidRDefault="005468A5" w:rsidP="00F93909">
      <w:pPr>
        <w:spacing w:after="120"/>
        <w:jc w:val="both"/>
        <w:rPr>
          <w:rFonts w:ascii="Bookman Old Style" w:hAnsi="Bookman Old Style"/>
          <w:b/>
          <w:bCs/>
          <w:lang w:val="id-ID"/>
        </w:rPr>
      </w:pPr>
      <w:r w:rsidRPr="00843B06">
        <w:rPr>
          <w:rFonts w:ascii="Bookman Old Style" w:hAnsi="Bookman Old Style"/>
          <w:b/>
          <w:bCs/>
          <w:lang w:val="id-ID"/>
        </w:rPr>
        <w:tab/>
      </w:r>
      <w:r w:rsidRPr="00843B06">
        <w:rPr>
          <w:rFonts w:ascii="Bookman Old Style" w:hAnsi="Bookman Old Style"/>
          <w:b/>
          <w:bCs/>
          <w:lang w:val="id-ID"/>
        </w:rPr>
        <w:tab/>
      </w:r>
    </w:p>
    <w:p w:rsidR="005468A5" w:rsidRPr="00843B06" w:rsidRDefault="005468A5" w:rsidP="00F93909">
      <w:pPr>
        <w:spacing w:after="120"/>
        <w:ind w:left="720" w:firstLine="720"/>
        <w:jc w:val="both"/>
        <w:rPr>
          <w:rFonts w:ascii="Bookman Old Style" w:hAnsi="Bookman Old Style"/>
          <w:b/>
          <w:bCs/>
          <w:lang w:val="id-ID"/>
        </w:rPr>
      </w:pPr>
      <w:r w:rsidRPr="00843B06">
        <w:rPr>
          <w:rFonts w:ascii="Bookman Old Style" w:hAnsi="Bookman Old Style"/>
          <w:b/>
          <w:bCs/>
          <w:lang w:val="id-ID"/>
        </w:rPr>
        <w:t xml:space="preserve">Dan orang-orang baik mengikat </w:t>
      </w:r>
      <w:r w:rsidRPr="00843B06">
        <w:rPr>
          <w:rFonts w:ascii="Bookman Old Style" w:hAnsi="Bookman Old Style"/>
          <w:b/>
          <w:bCs/>
          <w:i/>
          <w:iCs/>
          <w:lang w:val="id-ID"/>
        </w:rPr>
        <w:t>al-uzur</w:t>
      </w:r>
      <w:r w:rsidRPr="00843B06">
        <w:rPr>
          <w:rFonts w:ascii="Bookman Old Style" w:hAnsi="Bookman Old Style"/>
          <w:b/>
          <w:bCs/>
          <w:lang w:val="id-ID"/>
        </w:rPr>
        <w:t xml:space="preserve"> (sarung-sarung mereka)</w:t>
      </w:r>
    </w:p>
    <w:p w:rsidR="005468A5" w:rsidRPr="00843B06" w:rsidRDefault="005468A5" w:rsidP="00F93909">
      <w:pPr>
        <w:spacing w:after="120"/>
        <w:jc w:val="both"/>
        <w:rPr>
          <w:rFonts w:ascii="Bookman Old Style" w:hAnsi="Bookman Old Style"/>
          <w:lang w:val="id-ID"/>
        </w:rPr>
      </w:pP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Maka </w:t>
      </w:r>
      <w:r w:rsidRPr="00843B06">
        <w:rPr>
          <w:rFonts w:ascii="Bookman Old Style" w:hAnsi="Bookman Old Style"/>
          <w:i/>
          <w:iCs/>
          <w:lang w:val="id-ID"/>
        </w:rPr>
        <w:t xml:space="preserve">al-izar </w:t>
      </w:r>
      <w:r w:rsidRPr="00843B06">
        <w:rPr>
          <w:rFonts w:ascii="Bookman Old Style" w:hAnsi="Bookman Old Style"/>
          <w:lang w:val="id-ID"/>
        </w:rPr>
        <w:t>diikat pada kedua pinggang dan tidak dijahit.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b/>
          <w:bCs/>
          <w:lang w:val="id-ID"/>
        </w:rPr>
        <w:t xml:space="preserve">Kedua, </w:t>
      </w:r>
      <w:r w:rsidRPr="00843B06">
        <w:rPr>
          <w:rFonts w:ascii="Bookman Old Style" w:hAnsi="Bookman Old Style"/>
          <w:lang w:val="id-ID"/>
        </w:rPr>
        <w:t xml:space="preserve">hadits Jabir </w:t>
      </w:r>
      <w:r w:rsidRPr="00843B06">
        <w:rPr>
          <w:rFonts w:ascii="Bookman Old Style" w:hAnsi="Bookman Old Style"/>
          <w:i/>
          <w:iCs/>
          <w:lang w:val="id-ID"/>
        </w:rPr>
        <w:t>Radhiyallahu ‘Anhu</w:t>
      </w:r>
      <w:r w:rsidRPr="00843B06">
        <w:rPr>
          <w:rFonts w:ascii="Bookman Old Style" w:hAnsi="Bookman Old Style"/>
          <w:lang w:val="id-ID"/>
        </w:rPr>
        <w:t xml:space="preserve"> bahwa Nabi </w:t>
      </w:r>
      <w:r w:rsidRPr="00843B06">
        <w:rPr>
          <w:rFonts w:ascii="Bookman Old Style" w:hAnsi="Bookman Old Style"/>
          <w:i/>
          <w:iCs/>
          <w:lang w:val="id-ID"/>
        </w:rPr>
        <w:t>Shallallahu ‘Alaihi wa Sallam</w:t>
      </w:r>
      <w:r w:rsidRPr="00843B06">
        <w:rPr>
          <w:rFonts w:ascii="Bookman Old Style" w:hAnsi="Bookman Old Style"/>
          <w:lang w:val="id-ID"/>
        </w:rPr>
        <w:t xml:space="preserve"> bersabda kepadanya :</w:t>
      </w:r>
    </w:p>
    <w:p w:rsidR="005468A5" w:rsidRPr="00843B06" w:rsidRDefault="005468A5" w:rsidP="004A5E50">
      <w:pPr>
        <w:pStyle w:val="a"/>
        <w:rPr>
          <w:rtl/>
        </w:rPr>
      </w:pPr>
      <w:r w:rsidRPr="00843B06">
        <w:rPr>
          <w:rtl/>
        </w:rPr>
        <w:t>«</w:t>
      </w:r>
      <w:r w:rsidRPr="00843B06">
        <w:rPr>
          <w:rFonts w:hint="eastAsia"/>
          <w:rtl/>
        </w:rPr>
        <w:t>إِنْ</w:t>
      </w:r>
      <w:r w:rsidRPr="00843B06">
        <w:rPr>
          <w:rtl/>
        </w:rPr>
        <w:t xml:space="preserve"> </w:t>
      </w:r>
      <w:r w:rsidRPr="00843B06">
        <w:rPr>
          <w:rFonts w:hint="eastAsia"/>
          <w:rtl/>
        </w:rPr>
        <w:t>كَانَ</w:t>
      </w:r>
      <w:r w:rsidRPr="00843B06">
        <w:rPr>
          <w:rtl/>
        </w:rPr>
        <w:t xml:space="preserve"> </w:t>
      </w:r>
      <w:r w:rsidRPr="00843B06">
        <w:rPr>
          <w:rFonts w:hint="eastAsia"/>
          <w:rtl/>
        </w:rPr>
        <w:t>الثَّوْبُ</w:t>
      </w:r>
      <w:r w:rsidRPr="00843B06">
        <w:rPr>
          <w:rtl/>
        </w:rPr>
        <w:t xml:space="preserve"> </w:t>
      </w:r>
      <w:r w:rsidRPr="00843B06">
        <w:rPr>
          <w:rFonts w:hint="eastAsia"/>
          <w:rtl/>
        </w:rPr>
        <w:t>وَاسِعًا</w:t>
      </w:r>
      <w:r w:rsidRPr="00843B06">
        <w:rPr>
          <w:rtl/>
        </w:rPr>
        <w:t xml:space="preserve"> </w:t>
      </w:r>
      <w:r w:rsidRPr="00843B06">
        <w:rPr>
          <w:rFonts w:hint="eastAsia"/>
          <w:rtl/>
        </w:rPr>
        <w:t>فَخَالِفْ</w:t>
      </w:r>
      <w:r w:rsidRPr="00843B06">
        <w:rPr>
          <w:rtl/>
        </w:rPr>
        <w:t xml:space="preserve"> </w:t>
      </w:r>
      <w:r w:rsidRPr="00843B06">
        <w:rPr>
          <w:rFonts w:hint="eastAsia"/>
          <w:rtl/>
        </w:rPr>
        <w:t>بَيْنَ</w:t>
      </w:r>
      <w:r w:rsidRPr="00843B06">
        <w:rPr>
          <w:rtl/>
        </w:rPr>
        <w:t xml:space="preserve"> </w:t>
      </w:r>
      <w:r w:rsidRPr="00843B06">
        <w:rPr>
          <w:rFonts w:hint="eastAsia"/>
          <w:rtl/>
        </w:rPr>
        <w:t>طَرَفَيْهِ</w:t>
      </w:r>
      <w:r w:rsidRPr="00843B06">
        <w:rPr>
          <w:rtl/>
        </w:rPr>
        <w:t xml:space="preserve"> </w:t>
      </w:r>
      <w:r w:rsidRPr="00843B06">
        <w:rPr>
          <w:rFonts w:hint="eastAsia"/>
          <w:rtl/>
        </w:rPr>
        <w:t>؛</w:t>
      </w:r>
      <w:r w:rsidRPr="00843B06">
        <w:rPr>
          <w:rtl/>
        </w:rPr>
        <w:t xml:space="preserve"> </w:t>
      </w:r>
      <w:r w:rsidRPr="00843B06">
        <w:rPr>
          <w:rFonts w:hint="eastAsia"/>
          <w:rtl/>
        </w:rPr>
        <w:t>وَإِذَا</w:t>
      </w:r>
      <w:r w:rsidRPr="00843B06">
        <w:rPr>
          <w:rtl/>
        </w:rPr>
        <w:t xml:space="preserve"> </w:t>
      </w:r>
      <w:r w:rsidRPr="00843B06">
        <w:rPr>
          <w:rFonts w:hint="eastAsia"/>
          <w:rtl/>
        </w:rPr>
        <w:t>كَانَ</w:t>
      </w:r>
      <w:r w:rsidRPr="00843B06">
        <w:rPr>
          <w:rtl/>
        </w:rPr>
        <w:t xml:space="preserve"> </w:t>
      </w:r>
      <w:r w:rsidRPr="00843B06">
        <w:rPr>
          <w:rFonts w:hint="eastAsia"/>
          <w:rtl/>
        </w:rPr>
        <w:t>ضَيِّقًا</w:t>
      </w:r>
      <w:r w:rsidRPr="00843B06">
        <w:rPr>
          <w:rtl/>
        </w:rPr>
        <w:t xml:space="preserve"> </w:t>
      </w:r>
      <w:r w:rsidRPr="00843B06">
        <w:rPr>
          <w:rFonts w:hint="eastAsia"/>
          <w:rtl/>
        </w:rPr>
        <w:t>فَاِتَّزِرْ</w:t>
      </w:r>
      <w:r w:rsidRPr="00843B06">
        <w:rPr>
          <w:rtl/>
        </w:rPr>
        <w:t xml:space="preserve"> </w:t>
      </w:r>
      <w:r w:rsidRPr="00843B06">
        <w:rPr>
          <w:rFonts w:hint="eastAsia"/>
          <w:rtl/>
        </w:rPr>
        <w:t>بِهِ</w:t>
      </w:r>
      <w:r w:rsidRPr="00843B06">
        <w:rPr>
          <w:rtl/>
        </w:rPr>
        <w:t xml:space="preserve">» </w:t>
      </w:r>
      <w:r w:rsidRPr="00843B06">
        <w:rPr>
          <w:rFonts w:hint="eastAsia"/>
          <w:rtl/>
        </w:rPr>
        <w:t>متفق</w:t>
      </w:r>
      <w:r w:rsidRPr="00843B06">
        <w:rPr>
          <w:rtl/>
        </w:rPr>
        <w:t xml:space="preserve"> </w:t>
      </w:r>
      <w:r w:rsidRPr="00843B06">
        <w:rPr>
          <w:rFonts w:hint="eastAsia"/>
          <w:rtl/>
        </w:rPr>
        <w:t>عليه</w:t>
      </w:r>
    </w:p>
    <w:p w:rsidR="005468A5" w:rsidRPr="00843B06" w:rsidRDefault="005468A5" w:rsidP="00F93909">
      <w:pPr>
        <w:spacing w:after="120"/>
        <w:jc w:val="both"/>
        <w:rPr>
          <w:rFonts w:ascii="Bookman Old Style" w:hAnsi="Bookman Old Style"/>
          <w:rtl/>
          <w:lang w:val="id-ID"/>
        </w:rPr>
      </w:pPr>
      <w:r w:rsidRPr="00843B06">
        <w:rPr>
          <w:rFonts w:ascii="Bookman Old Style" w:hAnsi="Bookman Old Style"/>
        </w:rPr>
        <w:t>“Apabila bahan pakaian itu kelebaran (panjang)  maka ikatlah kebelakang diantara dua ujungnya, dan apabila kesempitan (pendek) maka hendaklah bersarung dengannya.”</w:t>
      </w:r>
      <w:r w:rsidRPr="00843B06">
        <w:rPr>
          <w:rFonts w:ascii="Bookman Old Style" w:hAnsi="Bookman Old Style"/>
          <w:lang w:val="id-ID"/>
        </w:rPr>
        <w:t xml:space="preserve"> </w:t>
      </w:r>
      <w:r w:rsidRPr="00843B06">
        <w:rPr>
          <w:rFonts w:ascii="Bookman Old Style" w:hAnsi="Bookman Old Style"/>
          <w:i/>
          <w:iCs/>
          <w:lang w:val="id-ID"/>
        </w:rPr>
        <w:t>Muttafaqun ‘Alaihi</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 xml:space="preserve">Rasulullah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menerangkan kepadanya kaifiat pakaian shalat, yaitu seandainya bahan pakaiannya panjang maka tutupi seluruh bagian badan. Namun seandainya kependekan maka cukuplah dengan menutup bagian bawah badan. Dapat diketahui dari sini, seandainya bahan tersebut sudah dijahit, bagaimana mungkin hal tersebut dapat dilakukan. Maka hal itu menandai bahwa </w:t>
      </w:r>
      <w:r w:rsidRPr="00843B06">
        <w:rPr>
          <w:rFonts w:ascii="Bookman Old Style" w:hAnsi="Bookman Old Style"/>
          <w:i/>
          <w:iCs/>
          <w:lang w:val="id-ID"/>
        </w:rPr>
        <w:t xml:space="preserve">al-izar </w:t>
      </w:r>
      <w:r w:rsidRPr="00843B06">
        <w:rPr>
          <w:rFonts w:ascii="Bookman Old Style" w:hAnsi="Bookman Old Style"/>
          <w:lang w:val="id-ID"/>
        </w:rPr>
        <w:t>adalah suatu penamaan bagi sesuatu yang menutupi bagian bahwa badan dan tidak berjahit.</w:t>
      </w:r>
    </w:p>
    <w:p w:rsidR="005468A5" w:rsidRPr="00843B06" w:rsidRDefault="00C1117B" w:rsidP="002301E5">
      <w:pPr>
        <w:pStyle w:val="2"/>
      </w:pPr>
      <w:bookmarkStart w:id="16" w:name="_Toc468178859"/>
      <w:r w:rsidRPr="00843B06">
        <w:sym w:font="Wingdings" w:char="F040"/>
      </w:r>
      <w:r w:rsidRPr="00843B06">
        <w:t xml:space="preserve"> </w:t>
      </w:r>
      <w:r w:rsidR="005468A5" w:rsidRPr="00843B06">
        <w:t>Pakaian yang harus dihindari oleh seorang yang berihram</w:t>
      </w:r>
      <w:bookmarkEnd w:id="16"/>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Dari Ibnu Umar </w:t>
      </w:r>
      <w:r w:rsidRPr="00843B06">
        <w:rPr>
          <w:rFonts w:ascii="Bookman Old Style" w:hAnsi="Bookman Old Style"/>
          <w:i/>
          <w:iCs/>
          <w:lang w:val="id-ID"/>
        </w:rPr>
        <w:t>Radhiyallahu ‘Anhuma</w:t>
      </w:r>
      <w:r w:rsidRPr="00843B06">
        <w:rPr>
          <w:rFonts w:ascii="Bookman Old Style" w:hAnsi="Bookman Old Style"/>
          <w:lang w:val="id-ID"/>
        </w:rPr>
        <w:t xml:space="preserve"> bahwa Rasulullah Shallallahu ‘Alaihi wa Sallam pernah ditanya, </w:t>
      </w:r>
    </w:p>
    <w:p w:rsidR="005468A5" w:rsidRPr="00843B06" w:rsidRDefault="005468A5" w:rsidP="004A5E50">
      <w:pPr>
        <w:pStyle w:val="a"/>
        <w:rPr>
          <w:sz w:val="12"/>
          <w:szCs w:val="12"/>
          <w:lang w:val="id-ID"/>
        </w:rPr>
      </w:pPr>
      <w:r w:rsidRPr="00843B06">
        <w:rPr>
          <w:rtl/>
        </w:rPr>
        <w:t>«</w:t>
      </w:r>
      <w:r w:rsidRPr="00843B06">
        <w:rPr>
          <w:rFonts w:hint="eastAsia"/>
          <w:rtl/>
        </w:rPr>
        <w:t>مَا</w:t>
      </w:r>
      <w:r w:rsidRPr="00843B06">
        <w:rPr>
          <w:rtl/>
        </w:rPr>
        <w:t xml:space="preserve"> </w:t>
      </w:r>
      <w:r w:rsidRPr="00843B06">
        <w:rPr>
          <w:rFonts w:hint="eastAsia"/>
          <w:rtl/>
        </w:rPr>
        <w:t>يَلْبَسُ</w:t>
      </w:r>
      <w:r w:rsidRPr="00843B06">
        <w:rPr>
          <w:rtl/>
        </w:rPr>
        <w:t xml:space="preserve"> </w:t>
      </w:r>
      <w:r w:rsidRPr="00843B06">
        <w:rPr>
          <w:rFonts w:hint="eastAsia"/>
          <w:rtl/>
        </w:rPr>
        <w:t>الْمُحْرِمُ</w:t>
      </w:r>
      <w:r w:rsidRPr="00843B06">
        <w:rPr>
          <w:rtl/>
        </w:rPr>
        <w:t xml:space="preserve"> </w:t>
      </w:r>
      <w:r w:rsidRPr="00843B06">
        <w:rPr>
          <w:rFonts w:hint="eastAsia"/>
          <w:rtl/>
        </w:rPr>
        <w:t>مِنْ</w:t>
      </w:r>
      <w:r w:rsidRPr="00843B06">
        <w:rPr>
          <w:rtl/>
        </w:rPr>
        <w:t xml:space="preserve"> </w:t>
      </w:r>
      <w:r w:rsidRPr="00843B06">
        <w:rPr>
          <w:rFonts w:hint="eastAsia"/>
          <w:rtl/>
        </w:rPr>
        <w:t>الثِّيَابِ</w:t>
      </w:r>
      <w:r w:rsidRPr="00843B06">
        <w:rPr>
          <w:rtl/>
        </w:rPr>
        <w:t xml:space="preserve"> </w:t>
      </w:r>
      <w:r w:rsidRPr="00843B06">
        <w:rPr>
          <w:rFonts w:hint="eastAsia"/>
          <w:rtl/>
        </w:rPr>
        <w:t>؟</w:t>
      </w:r>
      <w:r w:rsidRPr="00843B06">
        <w:rPr>
          <w:rtl/>
        </w:rPr>
        <w:t xml:space="preserve"> </w:t>
      </w:r>
      <w:r w:rsidRPr="00843B06">
        <w:rPr>
          <w:rFonts w:hint="eastAsia"/>
          <w:rtl/>
        </w:rPr>
        <w:t>فَقَالَ</w:t>
      </w:r>
      <w:r w:rsidRPr="00843B06">
        <w:rPr>
          <w:rtl/>
        </w:rPr>
        <w:t xml:space="preserve"> </w:t>
      </w:r>
      <w:r w:rsidRPr="00843B06">
        <w:rPr>
          <w:rFonts w:hint="eastAsia"/>
          <w:rtl/>
        </w:rPr>
        <w:t>رَسُولُ</w:t>
      </w:r>
      <w:r w:rsidRPr="00843B06">
        <w:rPr>
          <w:rtl/>
        </w:rPr>
        <w:t xml:space="preserve"> </w:t>
      </w:r>
      <w:r w:rsidRPr="00843B06">
        <w:rPr>
          <w:rFonts w:hint="eastAsia"/>
          <w:rtl/>
        </w:rPr>
        <w:t>اللَّهِ</w:t>
      </w:r>
      <w:r w:rsidRPr="00843B06">
        <w:rPr>
          <w:rtl/>
        </w:rPr>
        <w:t xml:space="preserve"> </w:t>
      </w:r>
      <w:r w:rsidRPr="00843B06">
        <w:rPr>
          <w:rFonts w:hint="eastAsia"/>
          <w:rtl/>
        </w:rPr>
        <w:t>صَلَّى</w:t>
      </w:r>
      <w:r w:rsidRPr="00843B06">
        <w:rPr>
          <w:rtl/>
        </w:rPr>
        <w:t xml:space="preserve"> </w:t>
      </w:r>
      <w:r w:rsidRPr="00843B06">
        <w:rPr>
          <w:rFonts w:hint="eastAsia"/>
          <w:rtl/>
        </w:rPr>
        <w:t>اللَّهُ</w:t>
      </w:r>
      <w:r w:rsidRPr="00843B06">
        <w:rPr>
          <w:rtl/>
        </w:rPr>
        <w:t xml:space="preserve"> </w:t>
      </w:r>
      <w:r w:rsidRPr="00843B06">
        <w:rPr>
          <w:rFonts w:hint="eastAsia"/>
          <w:rtl/>
        </w:rPr>
        <w:t>عَلَيْهِ</w:t>
      </w:r>
      <w:r w:rsidRPr="00843B06">
        <w:rPr>
          <w:rtl/>
        </w:rPr>
        <w:t xml:space="preserve"> </w:t>
      </w:r>
      <w:r w:rsidRPr="00843B06">
        <w:rPr>
          <w:rFonts w:hint="eastAsia"/>
          <w:rtl/>
        </w:rPr>
        <w:t>وَسَلَّمَ</w:t>
      </w:r>
      <w:r w:rsidRPr="00843B06">
        <w:rPr>
          <w:rtl/>
        </w:rPr>
        <w:t xml:space="preserve"> </w:t>
      </w:r>
      <w:r w:rsidRPr="00843B06">
        <w:t>:</w:t>
      </w:r>
      <w:r w:rsidRPr="00843B06">
        <w:rPr>
          <w:rtl/>
        </w:rPr>
        <w:t xml:space="preserve"> </w:t>
      </w:r>
      <w:r w:rsidRPr="00843B06">
        <w:rPr>
          <w:rFonts w:hint="eastAsia"/>
          <w:rtl/>
        </w:rPr>
        <w:t>لاَ</w:t>
      </w:r>
      <w:r w:rsidRPr="00843B06">
        <w:rPr>
          <w:rtl/>
        </w:rPr>
        <w:t xml:space="preserve"> </w:t>
      </w:r>
      <w:r w:rsidRPr="00843B06">
        <w:rPr>
          <w:rFonts w:hint="eastAsia"/>
          <w:rtl/>
        </w:rPr>
        <w:t>تَلْبَسُوا</w:t>
      </w:r>
      <w:r w:rsidRPr="00843B06">
        <w:rPr>
          <w:rtl/>
        </w:rPr>
        <w:t xml:space="preserve"> </w:t>
      </w:r>
      <w:r w:rsidRPr="00843B06">
        <w:rPr>
          <w:rFonts w:hint="eastAsia"/>
          <w:rtl/>
        </w:rPr>
        <w:t>الْقُمُصَ</w:t>
      </w:r>
      <w:r w:rsidRPr="00843B06">
        <w:rPr>
          <w:rtl/>
        </w:rPr>
        <w:t xml:space="preserve"> </w:t>
      </w:r>
      <w:r w:rsidRPr="00843B06">
        <w:rPr>
          <w:rFonts w:hint="eastAsia"/>
          <w:rtl/>
        </w:rPr>
        <w:t>،</w:t>
      </w:r>
      <w:r w:rsidRPr="00843B06">
        <w:rPr>
          <w:rtl/>
        </w:rPr>
        <w:t xml:space="preserve"> </w:t>
      </w:r>
      <w:r w:rsidRPr="00843B06">
        <w:rPr>
          <w:rFonts w:hint="eastAsia"/>
          <w:rtl/>
        </w:rPr>
        <w:t>وَلاَ</w:t>
      </w:r>
      <w:r w:rsidRPr="00843B06">
        <w:rPr>
          <w:rtl/>
        </w:rPr>
        <w:t xml:space="preserve"> </w:t>
      </w:r>
      <w:r w:rsidRPr="00843B06">
        <w:rPr>
          <w:rFonts w:hint="eastAsia"/>
          <w:rtl/>
        </w:rPr>
        <w:t>الْعَمَائِمَ</w:t>
      </w:r>
      <w:r w:rsidRPr="00843B06">
        <w:rPr>
          <w:rtl/>
        </w:rPr>
        <w:t xml:space="preserve"> </w:t>
      </w:r>
      <w:r w:rsidRPr="00843B06">
        <w:rPr>
          <w:rFonts w:hint="eastAsia"/>
          <w:rtl/>
        </w:rPr>
        <w:t>،</w:t>
      </w:r>
      <w:r w:rsidRPr="00843B06">
        <w:rPr>
          <w:rtl/>
        </w:rPr>
        <w:t xml:space="preserve"> </w:t>
      </w:r>
      <w:r w:rsidRPr="00843B06">
        <w:rPr>
          <w:rFonts w:hint="eastAsia"/>
          <w:rtl/>
        </w:rPr>
        <w:t>وَلاَ</w:t>
      </w:r>
      <w:r w:rsidRPr="00843B06">
        <w:rPr>
          <w:rtl/>
        </w:rPr>
        <w:t xml:space="preserve"> </w:t>
      </w:r>
      <w:r w:rsidRPr="00843B06">
        <w:rPr>
          <w:rFonts w:hint="eastAsia"/>
          <w:rtl/>
        </w:rPr>
        <w:t>السَّرَاوِيلاَتِ</w:t>
      </w:r>
      <w:r w:rsidRPr="00843B06">
        <w:rPr>
          <w:rtl/>
        </w:rPr>
        <w:t xml:space="preserve"> </w:t>
      </w:r>
      <w:r w:rsidRPr="00843B06">
        <w:rPr>
          <w:rFonts w:hint="eastAsia"/>
          <w:rtl/>
        </w:rPr>
        <w:t>،</w:t>
      </w:r>
      <w:r w:rsidRPr="00843B06">
        <w:rPr>
          <w:rtl/>
        </w:rPr>
        <w:t xml:space="preserve"> </w:t>
      </w:r>
      <w:r w:rsidRPr="00843B06">
        <w:rPr>
          <w:rFonts w:hint="eastAsia"/>
          <w:rtl/>
        </w:rPr>
        <w:t>وَلاَ</w:t>
      </w:r>
      <w:r w:rsidRPr="00843B06">
        <w:rPr>
          <w:rtl/>
        </w:rPr>
        <w:t xml:space="preserve"> </w:t>
      </w:r>
      <w:r w:rsidRPr="00843B06">
        <w:rPr>
          <w:rFonts w:hint="eastAsia"/>
          <w:rtl/>
        </w:rPr>
        <w:t>الْبَرَانِسَ</w:t>
      </w:r>
      <w:r w:rsidRPr="00843B06">
        <w:rPr>
          <w:rtl/>
        </w:rPr>
        <w:t xml:space="preserve"> </w:t>
      </w:r>
      <w:r w:rsidRPr="00843B06">
        <w:rPr>
          <w:rFonts w:hint="eastAsia"/>
          <w:rtl/>
        </w:rPr>
        <w:t>،</w:t>
      </w:r>
      <w:r w:rsidRPr="00843B06">
        <w:rPr>
          <w:rtl/>
        </w:rPr>
        <w:t xml:space="preserve"> </w:t>
      </w:r>
      <w:r w:rsidRPr="00843B06">
        <w:rPr>
          <w:rFonts w:hint="eastAsia"/>
          <w:rtl/>
        </w:rPr>
        <w:t>وَلاَ</w:t>
      </w:r>
      <w:r w:rsidRPr="00843B06">
        <w:rPr>
          <w:rtl/>
        </w:rPr>
        <w:t xml:space="preserve"> </w:t>
      </w:r>
      <w:r w:rsidRPr="00843B06">
        <w:rPr>
          <w:rFonts w:hint="eastAsia"/>
          <w:rtl/>
        </w:rPr>
        <w:t>الْخِفَافَ</w:t>
      </w:r>
      <w:r w:rsidRPr="00843B06">
        <w:rPr>
          <w:rtl/>
        </w:rPr>
        <w:t xml:space="preserve"> </w:t>
      </w:r>
      <w:r w:rsidRPr="00843B06">
        <w:rPr>
          <w:rFonts w:hint="eastAsia"/>
          <w:rtl/>
        </w:rPr>
        <w:t>إِلاَّ</w:t>
      </w:r>
      <w:r w:rsidRPr="00843B06">
        <w:rPr>
          <w:rtl/>
        </w:rPr>
        <w:t xml:space="preserve"> </w:t>
      </w:r>
      <w:r w:rsidRPr="00843B06">
        <w:rPr>
          <w:rFonts w:hint="eastAsia"/>
          <w:rtl/>
        </w:rPr>
        <w:t>أَحَدٌ</w:t>
      </w:r>
      <w:r w:rsidRPr="00843B06">
        <w:rPr>
          <w:rtl/>
        </w:rPr>
        <w:t xml:space="preserve"> </w:t>
      </w:r>
      <w:r w:rsidRPr="00843B06">
        <w:rPr>
          <w:rFonts w:hint="eastAsia"/>
          <w:rtl/>
        </w:rPr>
        <w:t>لاَ</w:t>
      </w:r>
      <w:r w:rsidRPr="00843B06">
        <w:rPr>
          <w:rtl/>
        </w:rPr>
        <w:t xml:space="preserve"> </w:t>
      </w:r>
      <w:r w:rsidRPr="00843B06">
        <w:rPr>
          <w:rFonts w:hint="eastAsia"/>
          <w:rtl/>
        </w:rPr>
        <w:t>يَجِدُ</w:t>
      </w:r>
      <w:r w:rsidRPr="00843B06">
        <w:rPr>
          <w:rtl/>
        </w:rPr>
        <w:t xml:space="preserve"> </w:t>
      </w:r>
      <w:r w:rsidRPr="00843B06">
        <w:rPr>
          <w:rFonts w:hint="eastAsia"/>
          <w:rtl/>
        </w:rPr>
        <w:t>نَعْلَيْنِ</w:t>
      </w:r>
      <w:r w:rsidRPr="00843B06">
        <w:rPr>
          <w:rtl/>
        </w:rPr>
        <w:t xml:space="preserve"> </w:t>
      </w:r>
      <w:r w:rsidRPr="00843B06">
        <w:rPr>
          <w:rFonts w:hint="eastAsia"/>
          <w:rtl/>
        </w:rPr>
        <w:t>فَلْيَلْبَسْ</w:t>
      </w:r>
      <w:r w:rsidRPr="00843B06">
        <w:rPr>
          <w:rtl/>
        </w:rPr>
        <w:t xml:space="preserve"> </w:t>
      </w:r>
      <w:r w:rsidRPr="00843B06">
        <w:rPr>
          <w:rFonts w:hint="eastAsia"/>
          <w:rtl/>
        </w:rPr>
        <w:t>خُفَّيْنِ</w:t>
      </w:r>
      <w:r w:rsidRPr="00843B06">
        <w:rPr>
          <w:rtl/>
        </w:rPr>
        <w:t xml:space="preserve"> </w:t>
      </w:r>
      <w:r w:rsidRPr="00843B06">
        <w:rPr>
          <w:rFonts w:hint="eastAsia"/>
          <w:rtl/>
        </w:rPr>
        <w:t>،</w:t>
      </w:r>
      <w:r w:rsidRPr="00843B06">
        <w:rPr>
          <w:rtl/>
        </w:rPr>
        <w:t xml:space="preserve"> </w:t>
      </w:r>
      <w:r w:rsidRPr="00843B06">
        <w:rPr>
          <w:rFonts w:hint="eastAsia"/>
          <w:rtl/>
        </w:rPr>
        <w:t>وَلْيَقْطَعْهُمَا</w:t>
      </w:r>
      <w:r w:rsidRPr="00843B06">
        <w:rPr>
          <w:rtl/>
        </w:rPr>
        <w:t xml:space="preserve"> </w:t>
      </w:r>
      <w:r w:rsidRPr="00843B06">
        <w:rPr>
          <w:rFonts w:hint="eastAsia"/>
          <w:rtl/>
        </w:rPr>
        <w:t>أَسْفَلَ</w:t>
      </w:r>
      <w:r w:rsidRPr="00843B06">
        <w:rPr>
          <w:rtl/>
        </w:rPr>
        <w:t xml:space="preserve"> </w:t>
      </w:r>
      <w:r w:rsidRPr="00843B06">
        <w:rPr>
          <w:rFonts w:hint="eastAsia"/>
          <w:rtl/>
        </w:rPr>
        <w:t>مِنْ</w:t>
      </w:r>
      <w:r w:rsidRPr="00843B06">
        <w:rPr>
          <w:rtl/>
        </w:rPr>
        <w:t xml:space="preserve"> </w:t>
      </w:r>
      <w:r w:rsidRPr="00843B06">
        <w:rPr>
          <w:rFonts w:hint="eastAsia"/>
          <w:rtl/>
        </w:rPr>
        <w:t>الْكَعْبَيْنِ</w:t>
      </w:r>
      <w:r w:rsidRPr="00843B06">
        <w:rPr>
          <w:rtl/>
        </w:rPr>
        <w:t xml:space="preserve"> </w:t>
      </w:r>
      <w:r w:rsidRPr="00843B06">
        <w:rPr>
          <w:rFonts w:hint="eastAsia"/>
          <w:rtl/>
        </w:rPr>
        <w:t>،</w:t>
      </w:r>
      <w:r w:rsidRPr="00843B06">
        <w:rPr>
          <w:rtl/>
        </w:rPr>
        <w:t xml:space="preserve"> </w:t>
      </w:r>
      <w:r w:rsidRPr="00843B06">
        <w:rPr>
          <w:rFonts w:hint="eastAsia"/>
          <w:rtl/>
        </w:rPr>
        <w:t>وَلاَ</w:t>
      </w:r>
      <w:r w:rsidRPr="00843B06">
        <w:rPr>
          <w:rtl/>
        </w:rPr>
        <w:t xml:space="preserve"> </w:t>
      </w:r>
      <w:r w:rsidRPr="00843B06">
        <w:rPr>
          <w:rFonts w:hint="eastAsia"/>
          <w:rtl/>
        </w:rPr>
        <w:t>تَلْبَسُوا</w:t>
      </w:r>
      <w:r w:rsidRPr="00843B06">
        <w:rPr>
          <w:rtl/>
        </w:rPr>
        <w:t xml:space="preserve"> </w:t>
      </w:r>
      <w:r w:rsidRPr="00843B06">
        <w:rPr>
          <w:rFonts w:hint="eastAsia"/>
          <w:rtl/>
        </w:rPr>
        <w:t>مِنْ</w:t>
      </w:r>
      <w:r w:rsidRPr="00843B06">
        <w:rPr>
          <w:rtl/>
        </w:rPr>
        <w:t xml:space="preserve"> </w:t>
      </w:r>
      <w:r w:rsidRPr="00843B06">
        <w:rPr>
          <w:rFonts w:hint="eastAsia"/>
          <w:rtl/>
        </w:rPr>
        <w:t>الثِّيَابِ</w:t>
      </w:r>
      <w:r w:rsidRPr="00843B06">
        <w:rPr>
          <w:rtl/>
        </w:rPr>
        <w:t xml:space="preserve"> </w:t>
      </w:r>
      <w:r w:rsidRPr="00843B06">
        <w:rPr>
          <w:rFonts w:hint="eastAsia"/>
          <w:rtl/>
        </w:rPr>
        <w:t>شَيْئًا</w:t>
      </w:r>
      <w:r w:rsidRPr="00843B06">
        <w:rPr>
          <w:rtl/>
        </w:rPr>
        <w:t xml:space="preserve"> </w:t>
      </w:r>
      <w:r w:rsidRPr="00843B06">
        <w:rPr>
          <w:rFonts w:hint="eastAsia"/>
          <w:rtl/>
        </w:rPr>
        <w:t>مَسَّهُ</w:t>
      </w:r>
      <w:r w:rsidRPr="00843B06">
        <w:rPr>
          <w:rtl/>
        </w:rPr>
        <w:t xml:space="preserve"> </w:t>
      </w:r>
      <w:r w:rsidRPr="00843B06">
        <w:rPr>
          <w:rFonts w:hint="eastAsia"/>
          <w:rtl/>
        </w:rPr>
        <w:t>الزَّعْفَرَانُ</w:t>
      </w:r>
      <w:r w:rsidRPr="00843B06">
        <w:rPr>
          <w:rtl/>
        </w:rPr>
        <w:t xml:space="preserve"> </w:t>
      </w:r>
      <w:r w:rsidRPr="00843B06">
        <w:rPr>
          <w:rFonts w:hint="eastAsia"/>
          <w:rtl/>
        </w:rPr>
        <w:t>وَلاَ</w:t>
      </w:r>
      <w:r w:rsidRPr="00843B06">
        <w:rPr>
          <w:rtl/>
        </w:rPr>
        <w:t xml:space="preserve"> </w:t>
      </w:r>
      <w:r w:rsidRPr="00843B06">
        <w:rPr>
          <w:rFonts w:hint="eastAsia"/>
          <w:rtl/>
        </w:rPr>
        <w:t>الْوَرْسُ</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(1542) </w:t>
      </w:r>
      <w:r w:rsidRPr="00843B06">
        <w:rPr>
          <w:rFonts w:hint="eastAsia"/>
          <w:rtl/>
        </w:rPr>
        <w:t>ومسلم</w:t>
      </w:r>
      <w:r w:rsidRPr="00843B06">
        <w:rPr>
          <w:rtl/>
        </w:rPr>
        <w:t xml:space="preserve"> ( 1177) </w:t>
      </w:r>
      <w:r w:rsidRPr="00843B06">
        <w:rPr>
          <w:rFonts w:hint="eastAsia"/>
          <w:rtl/>
        </w:rPr>
        <w:t>واللفظ</w:t>
      </w:r>
      <w:r w:rsidRPr="00843B06">
        <w:rPr>
          <w:rtl/>
        </w:rPr>
        <w:t xml:space="preserve"> </w:t>
      </w:r>
      <w:r w:rsidRPr="00843B06">
        <w:rPr>
          <w:rFonts w:hint="eastAsia"/>
          <w:rtl/>
        </w:rPr>
        <w:t>له</w:t>
      </w:r>
    </w:p>
    <w:p w:rsidR="005468A5" w:rsidRPr="00843B06" w:rsidRDefault="005468A5" w:rsidP="00F93909">
      <w:pPr>
        <w:spacing w:after="120"/>
        <w:jc w:val="both"/>
        <w:rPr>
          <w:rFonts w:ascii="Bookman Old Style" w:hAnsi="Bookman Old Style"/>
        </w:rPr>
      </w:pPr>
      <w:r w:rsidRPr="00843B06">
        <w:rPr>
          <w:rFonts w:ascii="Bookman Old Style" w:hAnsi="Bookman Old Style"/>
        </w:rPr>
        <w:t xml:space="preserve">“Pakaian apa yang dikenakan oleh orang berihram ?” Rasulullah </w:t>
      </w:r>
      <w:r w:rsidRPr="00843B06">
        <w:rPr>
          <w:rFonts w:ascii="Bookman Old Style" w:hAnsi="Bookman Old Style"/>
          <w:i/>
          <w:iCs/>
        </w:rPr>
        <w:t>Shallallahu 'Alaihi wa Sallam</w:t>
      </w:r>
      <w:r w:rsidRPr="00843B06">
        <w:rPr>
          <w:rFonts w:ascii="Bookman Old Style" w:hAnsi="Bookman Old Style"/>
        </w:rPr>
        <w:t xml:space="preserve"> bersabda, “Jangan kalian memakai gamis, jangan bersorban, jangan bercelana panjang, jangan bermantel, dan bercelana, kecuali seorang yang tidak mendapatkan sandal, maka ia boleh memakai </w:t>
      </w:r>
      <w:r w:rsidRPr="00843B06">
        <w:rPr>
          <w:rFonts w:ascii="Bookman Old Style" w:hAnsi="Bookman Old Style"/>
          <w:i/>
          <w:iCs/>
        </w:rPr>
        <w:t xml:space="preserve">khuff </w:t>
      </w:r>
      <w:r w:rsidRPr="00843B06">
        <w:rPr>
          <w:rFonts w:ascii="Bookman Old Style" w:hAnsi="Bookman Old Style"/>
        </w:rPr>
        <w:t>(sepatu sandal), maka potonglah kedua khufnya dibawah kedua matakaki, dan jangan memakai pakaian yang tersentuh za’faran dan wars (parfum).” HR. Bukhari (1542) dan Muslim (1177), dengan lafaz Muslim.</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Hadits ini termasuk </w:t>
      </w:r>
      <w:r w:rsidRPr="00843B06">
        <w:rPr>
          <w:rFonts w:ascii="Bookman Old Style" w:hAnsi="Bookman Old Style"/>
          <w:i/>
          <w:iCs/>
          <w:lang w:val="id-ID"/>
        </w:rPr>
        <w:t xml:space="preserve">jawami’ul kalim </w:t>
      </w:r>
      <w:r w:rsidRPr="00843B06">
        <w:rPr>
          <w:rFonts w:ascii="Bookman Old Style" w:hAnsi="Bookman Old Style"/>
          <w:lang w:val="id-ID"/>
        </w:rPr>
        <w:t xml:space="preserve">(perkataan singkat dengan sarat makna, pent.), maka sebenarnya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ditanya tentang apa yang harus dikenakan seorang yang berihram. Lalu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menjawabnya dengan pakaian yang tidak boleh dikenakan, untuk menjelaskan bahwa semua yang selain yang telah disebutkan tadi dan yang semacamnya, maka boleh dipakai oleh seorang yang berihram. Beliau menyebutkan 6 (enam) jenis di dalam hadits ini :</w:t>
      </w:r>
    </w:p>
    <w:p w:rsidR="005468A5" w:rsidRPr="00843B06" w:rsidRDefault="005468A5" w:rsidP="00F93909">
      <w:pPr>
        <w:numPr>
          <w:ilvl w:val="0"/>
          <w:numId w:val="7"/>
        </w:numPr>
        <w:spacing w:after="120"/>
        <w:jc w:val="both"/>
        <w:rPr>
          <w:rFonts w:ascii="Bookman Old Style" w:hAnsi="Bookman Old Style"/>
          <w:lang w:val="id-ID"/>
        </w:rPr>
      </w:pPr>
      <w:r w:rsidRPr="00843B06">
        <w:rPr>
          <w:rFonts w:ascii="Bookman Old Style" w:hAnsi="Bookman Old Style"/>
          <w:i/>
          <w:iCs/>
          <w:lang w:val="id-ID"/>
        </w:rPr>
        <w:t>Al-Qumush</w:t>
      </w:r>
      <w:r w:rsidRPr="00843B06">
        <w:rPr>
          <w:rFonts w:ascii="Bookman Old Style" w:hAnsi="Bookman Old Style"/>
          <w:lang w:val="id-ID"/>
        </w:rPr>
        <w:t xml:space="preserve"> kata plural dari </w:t>
      </w:r>
      <w:r w:rsidRPr="00843B06">
        <w:rPr>
          <w:rFonts w:ascii="Bookman Old Style" w:hAnsi="Bookman Old Style"/>
          <w:i/>
          <w:iCs/>
          <w:lang w:val="id-ID"/>
        </w:rPr>
        <w:t xml:space="preserve">qamish </w:t>
      </w:r>
      <w:r w:rsidRPr="00843B06">
        <w:rPr>
          <w:rFonts w:ascii="Bookman Old Style" w:hAnsi="Bookman Old Style"/>
          <w:lang w:val="id-ID"/>
        </w:rPr>
        <w:t>(gamis), yaitu pakaian yang memiliki lengan baju. Serupa dengannya semacam jubah (sejenis pakaian luar seperti jaket, jas, dll. Pent.), kaos.</w:t>
      </w:r>
    </w:p>
    <w:p w:rsidR="005468A5" w:rsidRPr="00843B06" w:rsidRDefault="005468A5" w:rsidP="00F93909">
      <w:pPr>
        <w:numPr>
          <w:ilvl w:val="0"/>
          <w:numId w:val="7"/>
        </w:numPr>
        <w:spacing w:after="120"/>
        <w:jc w:val="both"/>
        <w:rPr>
          <w:rFonts w:ascii="Bookman Old Style" w:hAnsi="Bookman Old Style"/>
          <w:lang w:val="id-ID"/>
        </w:rPr>
      </w:pPr>
      <w:r w:rsidRPr="00843B06">
        <w:rPr>
          <w:rFonts w:ascii="Bookman Old Style" w:hAnsi="Bookman Old Style"/>
          <w:i/>
          <w:iCs/>
          <w:lang w:val="id-ID"/>
        </w:rPr>
        <w:t xml:space="preserve">Al-Ama`im </w:t>
      </w:r>
      <w:r w:rsidRPr="00843B06">
        <w:rPr>
          <w:rFonts w:ascii="Bookman Old Style" w:hAnsi="Bookman Old Style"/>
          <w:lang w:val="id-ID"/>
        </w:rPr>
        <w:t xml:space="preserve">kata plural dari </w:t>
      </w:r>
      <w:r w:rsidRPr="00843B06">
        <w:rPr>
          <w:rFonts w:ascii="Bookman Old Style" w:hAnsi="Bookman Old Style"/>
          <w:i/>
          <w:iCs/>
          <w:lang w:val="id-ID"/>
        </w:rPr>
        <w:t xml:space="preserve">imamah </w:t>
      </w:r>
      <w:r w:rsidRPr="00843B06">
        <w:rPr>
          <w:rFonts w:ascii="Bookman Old Style" w:hAnsi="Bookman Old Style"/>
          <w:lang w:val="id-ID"/>
        </w:rPr>
        <w:t>(sorban), yaitu yang dililitkan diatas kepala. Dianalogikan dengan kopiah dan yang semakna dengannya termasuk dalam jenis ini</w:t>
      </w:r>
    </w:p>
    <w:p w:rsidR="005468A5" w:rsidRPr="00843B06" w:rsidRDefault="005468A5" w:rsidP="00F93909">
      <w:pPr>
        <w:numPr>
          <w:ilvl w:val="0"/>
          <w:numId w:val="7"/>
        </w:numPr>
        <w:spacing w:after="120"/>
        <w:jc w:val="both"/>
        <w:rPr>
          <w:rFonts w:ascii="Bookman Old Style" w:hAnsi="Bookman Old Style"/>
          <w:lang w:val="id-ID"/>
        </w:rPr>
      </w:pPr>
      <w:r w:rsidRPr="00843B06">
        <w:rPr>
          <w:rFonts w:ascii="Bookman Old Style" w:hAnsi="Bookman Old Style"/>
          <w:i/>
          <w:iCs/>
          <w:lang w:val="id-ID"/>
        </w:rPr>
        <w:t xml:space="preserve">As-Sarawilat </w:t>
      </w:r>
      <w:r w:rsidRPr="00843B06">
        <w:rPr>
          <w:rFonts w:ascii="Bookman Old Style" w:hAnsi="Bookman Old Style"/>
          <w:lang w:val="id-ID"/>
        </w:rPr>
        <w:t xml:space="preserve">kata plural dari </w:t>
      </w:r>
      <w:r w:rsidRPr="00843B06">
        <w:rPr>
          <w:rFonts w:ascii="Bookman Old Style" w:hAnsi="Bookman Old Style"/>
          <w:i/>
          <w:lang w:val="id-ID"/>
        </w:rPr>
        <w:t xml:space="preserve">sarawil </w:t>
      </w:r>
      <w:r w:rsidRPr="00843B06">
        <w:rPr>
          <w:rFonts w:ascii="Bookman Old Style" w:hAnsi="Bookman Old Style"/>
          <w:iCs/>
          <w:lang w:val="id-ID"/>
        </w:rPr>
        <w:t xml:space="preserve">(celana panjang), yaitu bahan sarung yang memiliki jahitan, dianalogikan celana pendek </w:t>
      </w:r>
      <w:r w:rsidRPr="00843B06">
        <w:rPr>
          <w:rFonts w:ascii="Bookman Old Style" w:hAnsi="Bookman Old Style"/>
          <w:lang w:val="id-ID"/>
        </w:rPr>
        <w:t xml:space="preserve">termasuk dalam jenis ini. Namun dibolehkan mengenakan celana panjang disebabkan tidak mendapatkan kain, sebagaimana yang telah ditetapkan dalam hadits Ibnu Abbas </w:t>
      </w:r>
      <w:r w:rsidRPr="00843B06">
        <w:rPr>
          <w:rFonts w:ascii="Bookman Old Style" w:hAnsi="Bookman Old Style"/>
          <w:i/>
          <w:iCs/>
          <w:lang w:val="id-ID"/>
        </w:rPr>
        <w:t>Radhiyallahu ‘Anhuma</w:t>
      </w:r>
      <w:r w:rsidRPr="00843B06">
        <w:rPr>
          <w:rFonts w:ascii="Bookman Old Style" w:hAnsi="Bookman Old Style"/>
          <w:lang w:val="id-ID"/>
        </w:rPr>
        <w:t>.</w:t>
      </w:r>
    </w:p>
    <w:p w:rsidR="005468A5" w:rsidRPr="00843B06" w:rsidRDefault="005468A5" w:rsidP="00F93909">
      <w:pPr>
        <w:numPr>
          <w:ilvl w:val="0"/>
          <w:numId w:val="7"/>
        </w:numPr>
        <w:spacing w:after="120"/>
        <w:jc w:val="both"/>
        <w:rPr>
          <w:rFonts w:ascii="Bookman Old Style" w:hAnsi="Bookman Old Style"/>
          <w:lang w:val="id-ID"/>
        </w:rPr>
      </w:pPr>
      <w:r w:rsidRPr="00843B06">
        <w:rPr>
          <w:rFonts w:ascii="Bookman Old Style" w:hAnsi="Bookman Old Style"/>
          <w:i/>
          <w:iCs/>
          <w:lang w:val="id-ID"/>
        </w:rPr>
        <w:lastRenderedPageBreak/>
        <w:t xml:space="preserve">Al-Baranis </w:t>
      </w:r>
      <w:r w:rsidRPr="00843B06">
        <w:rPr>
          <w:rFonts w:ascii="Bookman Old Style" w:hAnsi="Bookman Old Style"/>
          <w:lang w:val="id-ID"/>
        </w:rPr>
        <w:t xml:space="preserve">kata plural dari </w:t>
      </w:r>
      <w:r w:rsidRPr="00843B06">
        <w:rPr>
          <w:rFonts w:ascii="Bookman Old Style" w:hAnsi="Bookman Old Style"/>
          <w:i/>
          <w:iCs/>
          <w:lang w:val="id-ID"/>
        </w:rPr>
        <w:t xml:space="preserve">burnus </w:t>
      </w:r>
      <w:r w:rsidRPr="00843B06">
        <w:rPr>
          <w:rFonts w:ascii="Bookman Old Style" w:hAnsi="Bookman Old Style"/>
          <w:lang w:val="id-ID"/>
        </w:rPr>
        <w:t>(mantel), yaitu pakaian lengkap untuk badan dan kepala, dianalogikan untuk semua yang serupa dengan mantel.</w:t>
      </w:r>
    </w:p>
    <w:p w:rsidR="005468A5" w:rsidRPr="00843B06" w:rsidRDefault="005468A5" w:rsidP="00F93909">
      <w:pPr>
        <w:numPr>
          <w:ilvl w:val="0"/>
          <w:numId w:val="7"/>
        </w:numPr>
        <w:spacing w:after="120"/>
        <w:jc w:val="both"/>
        <w:rPr>
          <w:rFonts w:ascii="Bookman Old Style" w:hAnsi="Bookman Old Style"/>
          <w:lang w:val="id-ID"/>
        </w:rPr>
      </w:pPr>
      <w:r w:rsidRPr="00843B06">
        <w:rPr>
          <w:rFonts w:ascii="Bookman Old Style" w:hAnsi="Bookman Old Style"/>
          <w:i/>
          <w:iCs/>
          <w:lang w:val="id-ID"/>
        </w:rPr>
        <w:t xml:space="preserve">Al-Khifaf </w:t>
      </w:r>
      <w:r w:rsidRPr="00843B06">
        <w:rPr>
          <w:rFonts w:ascii="Bookman Old Style" w:hAnsi="Bookman Old Style"/>
          <w:lang w:val="id-ID"/>
        </w:rPr>
        <w:t xml:space="preserve">kata plural dari </w:t>
      </w:r>
      <w:r w:rsidRPr="00843B06">
        <w:rPr>
          <w:rFonts w:ascii="Bookman Old Style" w:hAnsi="Bookman Old Style"/>
          <w:i/>
          <w:iCs/>
          <w:lang w:val="id-ID"/>
        </w:rPr>
        <w:t xml:space="preserve">khuff </w:t>
      </w:r>
      <w:r w:rsidRPr="00843B06">
        <w:rPr>
          <w:rFonts w:ascii="Bookman Old Style" w:hAnsi="Bookman Old Style"/>
          <w:lang w:val="id-ID"/>
        </w:rPr>
        <w:t>(sepatu sandal), yaitu yang dipakai pada kaki untuk menutupinya dan terbuat dari kulit. Boleh dipakai ketika tidak mendapatkan sandal. Dan tidak mesti dipotong dibawah matakaki, karena perintah tersebut sudah dibatalkan (</w:t>
      </w:r>
      <w:r w:rsidRPr="00843B06">
        <w:rPr>
          <w:rFonts w:ascii="Bookman Old Style" w:hAnsi="Bookman Old Style"/>
          <w:i/>
          <w:iCs/>
          <w:lang w:val="id-ID"/>
        </w:rPr>
        <w:t>mansukh</w:t>
      </w:r>
      <w:r w:rsidRPr="00843B06">
        <w:rPr>
          <w:rFonts w:ascii="Bookman Old Style" w:hAnsi="Bookman Old Style"/>
          <w:lang w:val="id-ID"/>
        </w:rPr>
        <w:t>). Inilah 5 (lima) jenis yang secara khusus disebutkan dalam hadits ini.</w:t>
      </w:r>
    </w:p>
    <w:p w:rsidR="005468A5" w:rsidRPr="00843B06" w:rsidRDefault="005468A5" w:rsidP="00F93909">
      <w:pPr>
        <w:numPr>
          <w:ilvl w:val="0"/>
          <w:numId w:val="7"/>
        </w:numPr>
        <w:spacing w:after="120"/>
        <w:jc w:val="both"/>
        <w:rPr>
          <w:rFonts w:ascii="Bookman Old Style" w:hAnsi="Bookman Old Style"/>
          <w:lang w:val="id-ID"/>
        </w:rPr>
      </w:pPr>
      <w:r w:rsidRPr="00843B06">
        <w:rPr>
          <w:rFonts w:ascii="Bookman Old Style" w:hAnsi="Bookman Old Style"/>
          <w:lang w:val="id-ID"/>
        </w:rPr>
        <w:t>Pakaian yang diberikan parfum za’faran atan kasturi, dianalogikan seluruh jenis wangi-wangian. Dan ini diharamkan terhadap pria dan wanita.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Ketentuan baku dari apa yang telah dikemukan, bahwa setiap yang berjahit yang dikenakan oleh badan atau oleh bagian tertentu darinya atau anggota dari bagian-bagiannya tertentu maka diharamkan dan dilarang.</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Telah populer di dalam buku-buku </w:t>
      </w:r>
      <w:r w:rsidRPr="00843B06">
        <w:rPr>
          <w:rFonts w:ascii="Bookman Old Style" w:hAnsi="Bookman Old Style"/>
          <w:i/>
          <w:iCs/>
          <w:lang w:val="id-ID"/>
        </w:rPr>
        <w:t xml:space="preserve">Manasik </w:t>
      </w:r>
      <w:r w:rsidRPr="00843B06">
        <w:rPr>
          <w:rFonts w:ascii="Bookman Old Style" w:hAnsi="Bookman Old Style"/>
          <w:lang w:val="id-ID"/>
        </w:rPr>
        <w:t>Haji, lafaz “</w:t>
      </w:r>
      <w:r w:rsidRPr="00843B06">
        <w:rPr>
          <w:rFonts w:ascii="Bookman Old Style" w:hAnsi="Bookman Old Style"/>
          <w:i/>
          <w:iCs/>
          <w:lang w:val="id-ID"/>
        </w:rPr>
        <w:t xml:space="preserve">al-makhith </w:t>
      </w:r>
      <w:r w:rsidRPr="00843B06">
        <w:rPr>
          <w:rFonts w:ascii="Bookman Old Style" w:hAnsi="Bookman Old Style"/>
          <w:lang w:val="id-ID"/>
        </w:rPr>
        <w:t>(berjahit)”. Kata ini belum pernah diriwayatkan dalam as-Sunnah, hanya saja sering terucap oleh lisan para tabi`in</w:t>
      </w:r>
      <w:r w:rsidRPr="00843B06">
        <w:rPr>
          <w:rStyle w:val="FootnoteReference"/>
          <w:rFonts w:ascii="Bookman Old Style" w:hAnsi="Bookman Old Style"/>
          <w:lang w:val="id-ID"/>
        </w:rPr>
        <w:footnoteReference w:id="1"/>
      </w:r>
      <w:r w:rsidRPr="00843B06">
        <w:rPr>
          <w:rFonts w:ascii="Bookman Old Style" w:hAnsi="Bookman Old Style"/>
          <w:lang w:val="id-ID"/>
        </w:rPr>
        <w:t>. Sehingga istilah itu banyak digunakan dalam buku-buku fikih. Terpersepsikan kebanyakan orang bahwa yang dimaksud dengan kata “</w:t>
      </w:r>
      <w:r w:rsidRPr="00843B06">
        <w:rPr>
          <w:rFonts w:ascii="Bookman Old Style" w:hAnsi="Bookman Old Style"/>
          <w:i/>
          <w:iCs/>
          <w:lang w:val="id-ID"/>
        </w:rPr>
        <w:t xml:space="preserve">al-makhith </w:t>
      </w:r>
      <w:r w:rsidRPr="00843B06">
        <w:rPr>
          <w:rFonts w:ascii="Bookman Old Style" w:hAnsi="Bookman Old Style"/>
          <w:lang w:val="id-ID"/>
        </w:rPr>
        <w:t>(berjahit)” itu adalah segala hal yang ada jahitannya. Maka mereka berpersepsi bahwa tidak dibolehkan mengenakan selendang yang bersambung karena kependekan, atau karena kesempitan. Atau yang dijahit sebab robek, demikian juga dengan sepatu, ikat penggang yang ada jahitannya. Kesemua ini tidaklah benar, bahkan yang dimaksudkan dengan kata tersebut seperti yang telah dijelaskan di muka, dan bukan yang dimaksudkan adalah pokoknya yang berjahit. Sekalipun para ulama fikih menspesifikkan hanya pada apa yang diriwayatkan dalam hadits yang telah disebutkan namun termasuk semua yang serupa dengannya, dan itu sudah sangat jelas dan jauh dari kerancuan.</w:t>
      </w:r>
    </w:p>
    <w:p w:rsidR="005468A5" w:rsidRPr="00843B06" w:rsidRDefault="001754AA" w:rsidP="002301E5">
      <w:pPr>
        <w:pStyle w:val="2"/>
      </w:pPr>
      <w:bookmarkStart w:id="17" w:name="_Toc468178860"/>
      <w:r w:rsidRPr="00843B06">
        <w:sym w:font="Wingdings" w:char="F040"/>
      </w:r>
      <w:r w:rsidRPr="00843B06">
        <w:t xml:space="preserve"> </w:t>
      </w:r>
      <w:r w:rsidR="005468A5" w:rsidRPr="00843B06">
        <w:t>Pakaian yang harus dihindari oleh wanita</w:t>
      </w:r>
      <w:bookmarkEnd w:id="17"/>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Adapun wanita maka berihram dengan pakaian yang dikehendakinya, tanpa ditentukan dengan warna tertentu, dengan syarat pakaiannya tidak menarik pandangan, atau mirip seperti pakaian berwana putih, dan dilarang dalam dua hal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b/>
          <w:bCs/>
          <w:lang w:val="id-ID"/>
        </w:rPr>
        <w:t xml:space="preserve">Pertama, </w:t>
      </w:r>
      <w:r w:rsidRPr="00843B06">
        <w:rPr>
          <w:rFonts w:ascii="Bookman Old Style" w:hAnsi="Bookman Old Style"/>
          <w:i/>
          <w:iCs/>
          <w:lang w:val="id-ID"/>
        </w:rPr>
        <w:t xml:space="preserve">an-niqab </w:t>
      </w:r>
      <w:r w:rsidRPr="00843B06">
        <w:rPr>
          <w:rFonts w:ascii="Bookman Old Style" w:hAnsi="Bookman Old Style"/>
          <w:lang w:val="id-ID"/>
        </w:rPr>
        <w:t>(cadar) yaitu kain yang menutupi wajah yang berlubang untuk kedua mata. Tidak boleh untuk digunakan.</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b/>
          <w:bCs/>
          <w:lang w:val="id-ID"/>
        </w:rPr>
        <w:lastRenderedPageBreak/>
        <w:t xml:space="preserve">Kedua, </w:t>
      </w:r>
      <w:r w:rsidRPr="00843B06">
        <w:rPr>
          <w:rFonts w:ascii="Bookman Old Style" w:hAnsi="Bookman Old Style"/>
          <w:i/>
          <w:iCs/>
          <w:lang w:val="id-ID"/>
        </w:rPr>
        <w:t xml:space="preserve">al-quffaz </w:t>
      </w:r>
      <w:r w:rsidRPr="00843B06">
        <w:rPr>
          <w:rFonts w:ascii="Bookman Old Style" w:hAnsi="Bookman Old Style"/>
          <w:lang w:val="id-ID"/>
        </w:rPr>
        <w:t xml:space="preserve">(sarung tangan) yaitu penutup yang memiliki tempat jari-jari yang dimasukan ke dalamnya telapak tangan. Ia dikenal dengan kaos tangan. Berdasarkan sabda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w:t>
      </w:r>
    </w:p>
    <w:p w:rsidR="005468A5" w:rsidRPr="00843B06" w:rsidRDefault="005468A5" w:rsidP="004A5E50">
      <w:pPr>
        <w:pStyle w:val="a"/>
        <w:rPr>
          <w:lang w:val="id-ID"/>
        </w:rPr>
      </w:pPr>
      <w:r w:rsidRPr="00843B06">
        <w:rPr>
          <w:rtl/>
        </w:rPr>
        <w:t>«</w:t>
      </w:r>
      <w:r w:rsidRPr="00843B06">
        <w:rPr>
          <w:rFonts w:hint="eastAsia"/>
          <w:rtl/>
        </w:rPr>
        <w:t>وَلاَ</w:t>
      </w:r>
      <w:r w:rsidRPr="00843B06">
        <w:rPr>
          <w:rtl/>
        </w:rPr>
        <w:t xml:space="preserve"> </w:t>
      </w:r>
      <w:r w:rsidRPr="00843B06">
        <w:rPr>
          <w:rFonts w:hint="eastAsia"/>
          <w:rtl/>
        </w:rPr>
        <w:t>تَنْتَقِبْ</w:t>
      </w:r>
      <w:r w:rsidRPr="00843B06">
        <w:rPr>
          <w:rtl/>
        </w:rPr>
        <w:t xml:space="preserve"> </w:t>
      </w:r>
      <w:r w:rsidRPr="00843B06">
        <w:rPr>
          <w:rFonts w:hint="eastAsia"/>
          <w:rtl/>
        </w:rPr>
        <w:t>الْمَرْأَةُ</w:t>
      </w:r>
      <w:r w:rsidRPr="00843B06">
        <w:rPr>
          <w:rtl/>
        </w:rPr>
        <w:t xml:space="preserve"> </w:t>
      </w:r>
      <w:r w:rsidRPr="00843B06">
        <w:rPr>
          <w:rFonts w:hint="eastAsia"/>
          <w:rtl/>
        </w:rPr>
        <w:t>الْمُحْرِمَةُ</w:t>
      </w:r>
      <w:r w:rsidRPr="00843B06">
        <w:rPr>
          <w:rtl/>
        </w:rPr>
        <w:t xml:space="preserve"> </w:t>
      </w:r>
      <w:r w:rsidRPr="00843B06">
        <w:rPr>
          <w:rFonts w:hint="eastAsia"/>
          <w:rtl/>
        </w:rPr>
        <w:t>وَلاَ</w:t>
      </w:r>
      <w:r w:rsidRPr="00843B06">
        <w:rPr>
          <w:rtl/>
        </w:rPr>
        <w:t xml:space="preserve"> </w:t>
      </w:r>
      <w:r w:rsidRPr="00843B06">
        <w:rPr>
          <w:rFonts w:hint="eastAsia"/>
          <w:rtl/>
        </w:rPr>
        <w:t>تَلْبَسْ</w:t>
      </w:r>
      <w:r w:rsidRPr="00843B06">
        <w:rPr>
          <w:rtl/>
        </w:rPr>
        <w:t xml:space="preserve"> </w:t>
      </w:r>
      <w:r w:rsidRPr="00843B06">
        <w:rPr>
          <w:rFonts w:hint="eastAsia"/>
          <w:rtl/>
        </w:rPr>
        <w:t>الْقُفَّازَيْنِ</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(1542) </w:t>
      </w:r>
      <w:r w:rsidRPr="00843B06">
        <w:rPr>
          <w:rFonts w:hint="eastAsia"/>
          <w:rtl/>
        </w:rPr>
        <w:t>ومسلم</w:t>
      </w:r>
      <w:r w:rsidRPr="00843B06">
        <w:rPr>
          <w:rtl/>
        </w:rPr>
        <w:t xml:space="preserve"> (1177) </w:t>
      </w:r>
      <w:r w:rsidRPr="00843B06">
        <w:rPr>
          <w:rFonts w:hint="eastAsia"/>
          <w:rtl/>
        </w:rPr>
        <w:t>من</w:t>
      </w:r>
      <w:r w:rsidRPr="00843B06">
        <w:rPr>
          <w:rtl/>
        </w:rPr>
        <w:t xml:space="preserve"> </w:t>
      </w:r>
      <w:r w:rsidRPr="00843B06">
        <w:rPr>
          <w:rFonts w:hint="eastAsia"/>
          <w:rtl/>
        </w:rPr>
        <w:t>حديث</w:t>
      </w:r>
      <w:r w:rsidRPr="00843B06">
        <w:rPr>
          <w:rtl/>
        </w:rPr>
        <w:t xml:space="preserve"> </w:t>
      </w:r>
      <w:r w:rsidRPr="00843B06">
        <w:rPr>
          <w:rFonts w:hint="eastAsia"/>
          <w:rtl/>
        </w:rPr>
        <w:t>ابن</w:t>
      </w:r>
      <w:r w:rsidRPr="00843B06">
        <w:rPr>
          <w:rtl/>
        </w:rPr>
        <w:t xml:space="preserve"> </w:t>
      </w:r>
      <w:r w:rsidRPr="00843B06">
        <w:rPr>
          <w:rFonts w:hint="eastAsia"/>
          <w:rtl/>
        </w:rPr>
        <w:t>عمر</w:t>
      </w:r>
      <w:r w:rsidRPr="00843B06">
        <w:rPr>
          <w:rtl/>
        </w:rPr>
        <w:t xml:space="preserve"> </w:t>
      </w:r>
      <w:r w:rsidRPr="00843B06">
        <w:rPr>
          <w:rFonts w:hint="eastAsia"/>
          <w:rtl/>
        </w:rPr>
        <w:t>رضي</w:t>
      </w:r>
      <w:r w:rsidRPr="00843B06">
        <w:rPr>
          <w:rtl/>
        </w:rPr>
        <w:t xml:space="preserve"> </w:t>
      </w:r>
      <w:r w:rsidRPr="00843B06">
        <w:rPr>
          <w:rFonts w:hint="eastAsia"/>
          <w:rtl/>
        </w:rPr>
        <w:t>الله</w:t>
      </w:r>
      <w:r w:rsidRPr="00843B06">
        <w:rPr>
          <w:rtl/>
        </w:rPr>
        <w:t xml:space="preserve"> </w:t>
      </w:r>
      <w:r w:rsidRPr="00843B06">
        <w:rPr>
          <w:rFonts w:hint="eastAsia"/>
          <w:rtl/>
        </w:rPr>
        <w:t>عنهما</w:t>
      </w:r>
      <w:r w:rsidRPr="00843B06">
        <w:rPr>
          <w:rtl/>
        </w:rPr>
        <w:t xml:space="preserve"> </w:t>
      </w:r>
      <w:r w:rsidRPr="00843B06">
        <w:rPr>
          <w:rFonts w:hint="eastAsia"/>
          <w:rtl/>
        </w:rPr>
        <w:t>،</w:t>
      </w:r>
      <w:r w:rsidRPr="00843B06">
        <w:rPr>
          <w:rtl/>
        </w:rPr>
        <w:t xml:space="preserve"> </w:t>
      </w:r>
      <w:r w:rsidRPr="00843B06">
        <w:rPr>
          <w:rFonts w:hint="eastAsia"/>
          <w:rtl/>
        </w:rPr>
        <w:t>وهذا</w:t>
      </w:r>
      <w:r w:rsidRPr="00843B06">
        <w:rPr>
          <w:rtl/>
        </w:rPr>
        <w:t xml:space="preserve"> </w:t>
      </w:r>
      <w:r w:rsidRPr="00843B06">
        <w:rPr>
          <w:rFonts w:hint="eastAsia"/>
          <w:rtl/>
        </w:rPr>
        <w:t>لفظ</w:t>
      </w:r>
      <w:r w:rsidRPr="00843B06">
        <w:rPr>
          <w:rtl/>
        </w:rPr>
        <w:t xml:space="preserve"> </w:t>
      </w:r>
      <w:r w:rsidRPr="00843B06">
        <w:rPr>
          <w:rFonts w:hint="eastAsia"/>
          <w:rtl/>
        </w:rPr>
        <w:t>البخاري</w:t>
      </w:r>
      <w:r w:rsidRPr="00843B06">
        <w:rPr>
          <w:rtl/>
        </w:rPr>
        <w:t xml:space="preserve"> (1838)</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“Dan janganlah wanita yang sedang ihram bercadar, dan janganpula menggunakan sarung tangan.” HR. Bukhari (1542) dan Muslim (1177) dari hadits Ibnu Umar </w:t>
      </w:r>
      <w:r w:rsidRPr="00843B06">
        <w:rPr>
          <w:rFonts w:ascii="Bookman Old Style" w:hAnsi="Bookman Old Style"/>
          <w:i/>
          <w:iCs/>
          <w:lang w:val="id-ID"/>
        </w:rPr>
        <w:t>Radhiyallahu ‘Anhuma</w:t>
      </w:r>
      <w:r w:rsidRPr="00843B06">
        <w:rPr>
          <w:rFonts w:ascii="Bookman Old Style" w:hAnsi="Bookman Old Style"/>
          <w:lang w:val="id-ID"/>
        </w:rPr>
        <w:t>, dan ini lafaz Bukhari (1838)</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Adapun apa yang dikerjakan oleh sebagian wanita dengan mengenakan cadar dan diatasnya jilbab untuk maksud melihat jalan. Secara tekstual –</w:t>
      </w:r>
      <w:r w:rsidRPr="00843B06">
        <w:rPr>
          <w:rFonts w:ascii="Bookman Old Style" w:hAnsi="Bookman Old Style"/>
          <w:i/>
          <w:iCs/>
          <w:lang w:val="id-ID"/>
        </w:rPr>
        <w:t>Wallahu a’lam</w:t>
      </w:r>
      <w:r w:rsidRPr="00843B06">
        <w:rPr>
          <w:rFonts w:ascii="Bookman Old Style" w:hAnsi="Bookman Old Style"/>
          <w:i/>
          <w:iCs/>
          <w:lang w:val="id-ID"/>
        </w:rPr>
        <w:softHyphen/>
        <w:t xml:space="preserve">- </w:t>
      </w:r>
      <w:r w:rsidRPr="00843B06">
        <w:rPr>
          <w:rFonts w:ascii="Bookman Old Style" w:hAnsi="Bookman Old Style"/>
          <w:lang w:val="id-ID"/>
        </w:rPr>
        <w:t xml:space="preserve">bahwa keumuman larangan mengenai </w:t>
      </w:r>
      <w:r w:rsidRPr="00843B06">
        <w:rPr>
          <w:rFonts w:ascii="Bookman Old Style" w:hAnsi="Bookman Old Style"/>
          <w:i/>
          <w:iCs/>
          <w:lang w:val="id-ID"/>
        </w:rPr>
        <w:t xml:space="preserve">an-niqab </w:t>
      </w:r>
      <w:r w:rsidRPr="00843B06">
        <w:rPr>
          <w:rFonts w:ascii="Bookman Old Style" w:hAnsi="Bookman Old Style"/>
          <w:lang w:val="id-ID"/>
        </w:rPr>
        <w:t>secara keseluruhan dalam penggunaannya. Jika dikatakan, “Bukankah tidak mengapa jika dibutuhkan, sedang bentuknya tidak terlihat. Maka jawabnya, “Bahwa setiap melakukan apa yang dilarang dalam ihram sekalipun itu mendesak (</w:t>
      </w:r>
      <w:r w:rsidRPr="00843B06">
        <w:rPr>
          <w:rFonts w:ascii="Bookman Old Style" w:hAnsi="Bookman Old Style"/>
          <w:i/>
          <w:iCs/>
          <w:lang w:val="id-ID"/>
        </w:rPr>
        <w:t>lil hajah</w:t>
      </w:r>
      <w:r w:rsidRPr="00843B06">
        <w:rPr>
          <w:rFonts w:ascii="Bookman Old Style" w:hAnsi="Bookman Old Style"/>
          <w:lang w:val="id-ID"/>
        </w:rPr>
        <w:t xml:space="preserve">) akan dikenai </w:t>
      </w:r>
      <w:r w:rsidRPr="00843B06">
        <w:rPr>
          <w:rFonts w:ascii="Bookman Old Style" w:hAnsi="Bookman Old Style"/>
          <w:i/>
          <w:iCs/>
          <w:lang w:val="id-ID"/>
        </w:rPr>
        <w:t xml:space="preserve">fidyah. </w:t>
      </w:r>
      <w:r w:rsidRPr="00843B06">
        <w:rPr>
          <w:rFonts w:ascii="Bookman Old Style" w:hAnsi="Bookman Old Style"/>
          <w:lang w:val="id-ID"/>
        </w:rPr>
        <w:t>Sedang bentuknya yang tidak nampak, maka tidaklah berpengaruh pada hukum, sebagaimana yang dikemukan di muka.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Dibolehkan bagi pria dan wanita mengganti baju ihramnya dan mencucinya seusai ihram. Sementara yang diyakini oleh sebagian wanita bahwa wanita yang sedang ihram harus tetap pada pakaian ihramnya, tidak boleh baginya untuk mengganti dan mencucinya maka kesemuanya itu tidak ada asalnya, </w:t>
      </w:r>
      <w:r w:rsidRPr="00843B06">
        <w:rPr>
          <w:rFonts w:ascii="Bookman Old Style" w:hAnsi="Bookman Old Style"/>
          <w:i/>
          <w:iCs/>
          <w:lang w:val="id-ID"/>
        </w:rPr>
        <w:t xml:space="preserve">Wallahu A’lam... </w:t>
      </w:r>
    </w:p>
    <w:p w:rsidR="005468A5" w:rsidRPr="00843B06" w:rsidRDefault="001E2E7D" w:rsidP="002301E5">
      <w:pPr>
        <w:pStyle w:val="2"/>
      </w:pPr>
      <w:bookmarkStart w:id="18" w:name="_Toc468178861"/>
      <w:r w:rsidRPr="00843B06">
        <w:sym w:font="Wingdings" w:char="F040"/>
      </w:r>
      <w:r w:rsidRPr="00843B06">
        <w:t xml:space="preserve"> </w:t>
      </w:r>
      <w:r w:rsidR="005468A5" w:rsidRPr="00843B06">
        <w:t>3 (</w:t>
      </w:r>
      <w:r w:rsidR="00CD3692" w:rsidRPr="00843B06">
        <w:t>t</w:t>
      </w:r>
      <w:r w:rsidR="005468A5" w:rsidRPr="00843B06">
        <w:t xml:space="preserve">iga) </w:t>
      </w:r>
      <w:r w:rsidR="00CD3692" w:rsidRPr="00843B06">
        <w:t>j</w:t>
      </w:r>
      <w:r w:rsidR="005468A5" w:rsidRPr="00843B06">
        <w:t xml:space="preserve">enis </w:t>
      </w:r>
      <w:r w:rsidR="00CD3692" w:rsidRPr="00843B06">
        <w:rPr>
          <w:i/>
          <w:iCs/>
        </w:rPr>
        <w:t>m</w:t>
      </w:r>
      <w:r w:rsidR="005468A5" w:rsidRPr="00843B06">
        <w:rPr>
          <w:i/>
          <w:iCs/>
        </w:rPr>
        <w:t xml:space="preserve">anasik </w:t>
      </w:r>
      <w:r w:rsidR="00CD3692" w:rsidRPr="00843B06">
        <w:t>h</w:t>
      </w:r>
      <w:r w:rsidR="005468A5" w:rsidRPr="00843B06">
        <w:t>aji</w:t>
      </w:r>
      <w:bookmarkEnd w:id="18"/>
    </w:p>
    <w:p w:rsidR="005468A5" w:rsidRPr="00843B06" w:rsidRDefault="005468A5" w:rsidP="00F93909">
      <w:pPr>
        <w:spacing w:after="120"/>
        <w:jc w:val="both"/>
        <w:rPr>
          <w:rFonts w:ascii="Bookman Old Style" w:hAnsi="Bookman Old Style"/>
          <w:rtl/>
          <w:lang w:val="id-ID"/>
        </w:rPr>
      </w:pPr>
      <w:r w:rsidRPr="00843B06">
        <w:rPr>
          <w:rFonts w:ascii="Bookman Old Style" w:hAnsi="Bookman Old Style"/>
          <w:lang w:val="id-ID"/>
        </w:rPr>
        <w:t xml:space="preserve">Mengutip Ibnu Qudamah di dalam kitabnya </w:t>
      </w:r>
      <w:r w:rsidRPr="00843B06">
        <w:rPr>
          <w:rFonts w:ascii="Bookman Old Style" w:hAnsi="Bookman Old Style"/>
          <w:i/>
          <w:iCs/>
          <w:lang w:val="id-ID"/>
        </w:rPr>
        <w:t xml:space="preserve">al-Mughni </w:t>
      </w:r>
      <w:r w:rsidRPr="00843B06">
        <w:rPr>
          <w:rFonts w:ascii="Bookman Old Style" w:hAnsi="Bookman Old Style"/>
          <w:lang w:val="id-ID"/>
        </w:rPr>
        <w:t xml:space="preserve">(V/82), “Para ulama bersepakat tentang diperbolehkannya berihram dengan memilih salah satu dari ketiga jenis </w:t>
      </w:r>
      <w:r w:rsidRPr="00843B06">
        <w:rPr>
          <w:rFonts w:ascii="Bookman Old Style" w:hAnsi="Bookman Old Style"/>
          <w:i/>
          <w:iCs/>
          <w:lang w:val="id-ID"/>
        </w:rPr>
        <w:t xml:space="preserve">manasik </w:t>
      </w:r>
      <w:r w:rsidRPr="00843B06">
        <w:rPr>
          <w:rFonts w:ascii="Bookman Old Style" w:hAnsi="Bookman Old Style"/>
          <w:lang w:val="id-ID"/>
        </w:rPr>
        <w:t>haji yang dikehendakinya, sedangkan perselesihan pendapat hanya dalam konteks mana yang lebih utama (</w:t>
      </w:r>
      <w:r w:rsidRPr="00843B06">
        <w:rPr>
          <w:rFonts w:ascii="Bookman Old Style" w:hAnsi="Bookman Old Style"/>
          <w:i/>
          <w:iCs/>
          <w:lang w:val="id-ID"/>
        </w:rPr>
        <w:t>al-afdhal</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Dan jenis </w:t>
      </w:r>
      <w:r w:rsidRPr="00843B06">
        <w:rPr>
          <w:rFonts w:ascii="Bookman Old Style" w:hAnsi="Bookman Old Style"/>
          <w:i/>
          <w:iCs/>
          <w:lang w:val="id-ID"/>
        </w:rPr>
        <w:t xml:space="preserve">menasik </w:t>
      </w:r>
      <w:r w:rsidRPr="00843B06">
        <w:rPr>
          <w:rFonts w:ascii="Bookman Old Style" w:hAnsi="Bookman Old Style"/>
          <w:lang w:val="id-ID"/>
        </w:rPr>
        <w:t>yang paling utama (</w:t>
      </w:r>
      <w:r w:rsidRPr="00843B06">
        <w:rPr>
          <w:rFonts w:ascii="Bookman Old Style" w:hAnsi="Bookman Old Style"/>
          <w:i/>
          <w:iCs/>
          <w:lang w:val="id-ID"/>
        </w:rPr>
        <w:t>afdhal</w:t>
      </w:r>
      <w:r w:rsidRPr="00843B06">
        <w:rPr>
          <w:rFonts w:ascii="Bookman Old Style" w:hAnsi="Bookman Old Style"/>
          <w:lang w:val="id-ID"/>
        </w:rPr>
        <w:t xml:space="preserve">) bagi orang yang belum membawa hewan kurban (dam, pent.) adalah </w:t>
      </w:r>
      <w:r w:rsidRPr="00843B06">
        <w:rPr>
          <w:rFonts w:ascii="Bookman Old Style" w:hAnsi="Bookman Old Style"/>
          <w:i/>
          <w:iCs/>
          <w:lang w:val="id-ID"/>
        </w:rPr>
        <w:t>at-tamattu’</w:t>
      </w:r>
      <w:r w:rsidRPr="00843B06">
        <w:rPr>
          <w:rFonts w:ascii="Bookman Old Style" w:hAnsi="Bookman Old Style"/>
          <w:lang w:val="id-ID"/>
        </w:rPr>
        <w:t>, yaitu berihram dengan niat umrah pada bulan-bulan haji, kemudian ber</w:t>
      </w:r>
      <w:r w:rsidRPr="00843B06">
        <w:rPr>
          <w:rFonts w:ascii="Bookman Old Style" w:hAnsi="Bookman Old Style"/>
          <w:i/>
          <w:iCs/>
          <w:lang w:val="id-ID"/>
        </w:rPr>
        <w:t xml:space="preserve">tahallul </w:t>
      </w:r>
      <w:r w:rsidRPr="00843B06">
        <w:rPr>
          <w:rFonts w:ascii="Bookman Old Style" w:hAnsi="Bookman Old Style"/>
          <w:lang w:val="id-ID"/>
        </w:rPr>
        <w:t>darinya, selanjutnya kembali berihram dengan niat haji di hari kedelapan (</w:t>
      </w:r>
      <w:r w:rsidRPr="00843B06">
        <w:rPr>
          <w:rFonts w:ascii="Bookman Old Style" w:hAnsi="Bookman Old Style"/>
          <w:i/>
          <w:iCs/>
          <w:lang w:val="id-ID"/>
        </w:rPr>
        <w:t>tarwiyah</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Sedang bagi yang telah membawa hewan kurban, maka jenis </w:t>
      </w:r>
      <w:r w:rsidRPr="00843B06">
        <w:rPr>
          <w:rFonts w:ascii="Bookman Old Style" w:hAnsi="Bookman Old Style"/>
          <w:i/>
          <w:iCs/>
          <w:lang w:val="id-ID"/>
        </w:rPr>
        <w:t xml:space="preserve">al-qiran </w:t>
      </w:r>
      <w:r w:rsidRPr="00843B06">
        <w:rPr>
          <w:rFonts w:ascii="Bookman Old Style" w:hAnsi="Bookman Old Style"/>
          <w:lang w:val="id-ID"/>
        </w:rPr>
        <w:t>lebih utama (</w:t>
      </w:r>
      <w:r w:rsidRPr="00843B06">
        <w:rPr>
          <w:rFonts w:ascii="Bookman Old Style" w:hAnsi="Bookman Old Style"/>
          <w:i/>
          <w:iCs/>
          <w:lang w:val="id-ID"/>
        </w:rPr>
        <w:t>afdhal</w:t>
      </w:r>
      <w:r w:rsidRPr="00843B06">
        <w:rPr>
          <w:rFonts w:ascii="Bookman Old Style" w:hAnsi="Bookman Old Style"/>
          <w:lang w:val="id-ID"/>
        </w:rPr>
        <w:t xml:space="preserve">) baginya. Yaitu berihram dari miqat dengan niat umrah dan haji secara bersama. Dan ini adalah jenis </w:t>
      </w:r>
      <w:r w:rsidRPr="00843B06">
        <w:rPr>
          <w:rFonts w:ascii="Bookman Old Style" w:hAnsi="Bookman Old Style"/>
          <w:i/>
          <w:iCs/>
          <w:lang w:val="id-ID"/>
        </w:rPr>
        <w:t>manasik</w:t>
      </w:r>
      <w:r w:rsidRPr="00843B06">
        <w:rPr>
          <w:rFonts w:ascii="Bookman Old Style" w:hAnsi="Bookman Old Style"/>
          <w:lang w:val="id-ID"/>
        </w:rPr>
        <w:t xml:space="preserve"> yang dilakukan oleh Nabi </w:t>
      </w:r>
      <w:r w:rsidRPr="00843B06">
        <w:rPr>
          <w:rFonts w:ascii="Bookman Old Style" w:hAnsi="Bookman Old Style"/>
          <w:i/>
          <w:iCs/>
          <w:lang w:val="id-ID"/>
        </w:rPr>
        <w:t>Shallallahu ‘Alaihi wa Sallam</w:t>
      </w:r>
      <w:r w:rsidRPr="00843B06">
        <w:rPr>
          <w:rFonts w:ascii="Bookman Old Style" w:hAnsi="Bookman Old Style"/>
          <w:lang w:val="id-ID"/>
        </w:rPr>
        <w:t xml:space="preserve">,  karena beliau memerintahkan sahabatnya (yang tidak membawa hewan kurban, pent.) untuk mengambil jenis </w:t>
      </w:r>
      <w:r w:rsidRPr="00843B06">
        <w:rPr>
          <w:rFonts w:ascii="Bookman Old Style" w:hAnsi="Bookman Old Style"/>
          <w:i/>
          <w:iCs/>
          <w:lang w:val="id-ID"/>
        </w:rPr>
        <w:t>at-tamattu’.</w:t>
      </w:r>
      <w:r w:rsidRPr="00843B06">
        <w:rPr>
          <w:rFonts w:ascii="Bookman Old Style" w:hAnsi="Bookman Old Style"/>
          <w:lang w:val="id-ID"/>
        </w:rPr>
        <w:t xml:space="preserve">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4A5E50">
      <w:pPr>
        <w:pStyle w:val="a"/>
        <w:rPr>
          <w:sz w:val="12"/>
          <w:szCs w:val="12"/>
          <w:rtl/>
          <w:lang w:val="id-ID"/>
        </w:rPr>
      </w:pPr>
      <w:r w:rsidRPr="00843B06">
        <w:rPr>
          <w:rtl/>
        </w:rPr>
        <w:t>«</w:t>
      </w:r>
      <w:r w:rsidRPr="00843B06">
        <w:rPr>
          <w:rFonts w:hint="eastAsia"/>
          <w:rtl/>
        </w:rPr>
        <w:t>لَوْلاَ</w:t>
      </w:r>
      <w:r w:rsidRPr="00843B06">
        <w:rPr>
          <w:rtl/>
        </w:rPr>
        <w:t xml:space="preserve"> </w:t>
      </w:r>
      <w:r w:rsidRPr="00843B06">
        <w:rPr>
          <w:rFonts w:hint="eastAsia"/>
          <w:rtl/>
        </w:rPr>
        <w:t>أَنَّ</w:t>
      </w:r>
      <w:r w:rsidRPr="00843B06">
        <w:rPr>
          <w:rtl/>
        </w:rPr>
        <w:t xml:space="preserve"> </w:t>
      </w:r>
      <w:r w:rsidRPr="00843B06">
        <w:rPr>
          <w:rFonts w:hint="eastAsia"/>
          <w:rtl/>
        </w:rPr>
        <w:t>مَعِي</w:t>
      </w:r>
      <w:r w:rsidRPr="00843B06">
        <w:rPr>
          <w:rtl/>
        </w:rPr>
        <w:t xml:space="preserve"> </w:t>
      </w:r>
      <w:r w:rsidRPr="00843B06">
        <w:rPr>
          <w:rFonts w:hint="eastAsia"/>
          <w:rtl/>
        </w:rPr>
        <w:t>الْهَدْيَ</w:t>
      </w:r>
      <w:r w:rsidRPr="00843B06">
        <w:rPr>
          <w:rtl/>
        </w:rPr>
        <w:t xml:space="preserve"> </w:t>
      </w:r>
      <w:r w:rsidRPr="00843B06">
        <w:rPr>
          <w:rFonts w:hint="eastAsia"/>
          <w:rtl/>
        </w:rPr>
        <w:t>لأَحْلَلْتُ</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“Seandainya aku tidak membawa hewan kurban, maka aku akan ber</w:t>
      </w:r>
      <w:r w:rsidRPr="00843B06">
        <w:rPr>
          <w:rFonts w:ascii="Bookman Old Style" w:hAnsi="Bookman Old Style"/>
          <w:i/>
          <w:iCs/>
          <w:lang w:val="id-ID"/>
        </w:rPr>
        <w:t>tahallul.</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Dan dengan redaksional hadits lainnya :</w:t>
      </w:r>
    </w:p>
    <w:p w:rsidR="005468A5" w:rsidRPr="00843B06" w:rsidRDefault="005468A5" w:rsidP="004A5E50">
      <w:pPr>
        <w:pStyle w:val="a"/>
        <w:rPr>
          <w:sz w:val="12"/>
          <w:szCs w:val="12"/>
          <w:rtl/>
          <w:lang w:val="id-ID"/>
        </w:rPr>
      </w:pPr>
      <w:r w:rsidRPr="00843B06">
        <w:rPr>
          <w:rtl/>
        </w:rPr>
        <w:t>«</w:t>
      </w:r>
      <w:r w:rsidRPr="00843B06">
        <w:rPr>
          <w:rFonts w:hint="eastAsia"/>
          <w:rtl/>
        </w:rPr>
        <w:t>وَلَوْلاَ</w:t>
      </w:r>
      <w:r w:rsidRPr="00843B06">
        <w:rPr>
          <w:rtl/>
        </w:rPr>
        <w:t xml:space="preserve"> </w:t>
      </w:r>
      <w:r w:rsidRPr="00843B06">
        <w:rPr>
          <w:rFonts w:hint="eastAsia"/>
          <w:rtl/>
        </w:rPr>
        <w:t>هَدْيِي</w:t>
      </w:r>
      <w:r w:rsidRPr="00843B06">
        <w:rPr>
          <w:rtl/>
        </w:rPr>
        <w:t xml:space="preserve"> </w:t>
      </w:r>
      <w:r w:rsidRPr="00843B06">
        <w:rPr>
          <w:rFonts w:hint="eastAsia"/>
          <w:rtl/>
        </w:rPr>
        <w:t>لَحَلَلْتُ</w:t>
      </w:r>
      <w:r w:rsidRPr="00843B06">
        <w:rPr>
          <w:rtl/>
        </w:rPr>
        <w:t xml:space="preserve"> </w:t>
      </w:r>
      <w:r w:rsidRPr="00843B06">
        <w:rPr>
          <w:rFonts w:hint="eastAsia"/>
          <w:rtl/>
        </w:rPr>
        <w:t>كَمَا</w:t>
      </w:r>
      <w:r w:rsidRPr="00843B06">
        <w:rPr>
          <w:rtl/>
        </w:rPr>
        <w:t xml:space="preserve"> </w:t>
      </w:r>
      <w:r w:rsidRPr="00843B06">
        <w:rPr>
          <w:rFonts w:hint="eastAsia"/>
          <w:rtl/>
        </w:rPr>
        <w:t>تَحِلُّونَ</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(1651-7367) </w:t>
      </w:r>
      <w:r w:rsidRPr="00843B06">
        <w:rPr>
          <w:rFonts w:hint="eastAsia"/>
          <w:rtl/>
        </w:rPr>
        <w:t>ومسلم</w:t>
      </w:r>
      <w:r w:rsidRPr="00843B06">
        <w:rPr>
          <w:rtl/>
        </w:rPr>
        <w:t xml:space="preserve"> (1216)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“Jika tidak ada hewan kurbanku, maka aku akan ber</w:t>
      </w:r>
      <w:r w:rsidRPr="00843B06">
        <w:rPr>
          <w:rFonts w:ascii="Bookman Old Style" w:hAnsi="Bookman Old Style"/>
          <w:i/>
          <w:iCs/>
          <w:lang w:val="id-ID"/>
        </w:rPr>
        <w:t xml:space="preserve">tahallul </w:t>
      </w:r>
      <w:r w:rsidRPr="00843B06">
        <w:rPr>
          <w:rFonts w:ascii="Bookman Old Style" w:hAnsi="Bookman Old Style"/>
          <w:lang w:val="id-ID"/>
        </w:rPr>
        <w:t>sebagaimana kalian ber</w:t>
      </w:r>
      <w:r w:rsidRPr="00843B06">
        <w:rPr>
          <w:rFonts w:ascii="Bookman Old Style" w:hAnsi="Bookman Old Style"/>
          <w:i/>
          <w:iCs/>
          <w:lang w:val="id-ID"/>
        </w:rPr>
        <w:t xml:space="preserve">tahallul </w:t>
      </w:r>
      <w:r w:rsidRPr="00843B06">
        <w:rPr>
          <w:rFonts w:ascii="Bookman Old Style" w:hAnsi="Bookman Old Style"/>
          <w:lang w:val="id-ID"/>
        </w:rPr>
        <w:t>(sekarang)</w:t>
      </w:r>
      <w:r w:rsidRPr="00843B06">
        <w:rPr>
          <w:rFonts w:ascii="Bookman Old Style" w:hAnsi="Bookman Old Style"/>
          <w:i/>
          <w:iCs/>
          <w:lang w:val="id-ID"/>
        </w:rPr>
        <w:t>.</w:t>
      </w:r>
      <w:r w:rsidRPr="00843B06">
        <w:rPr>
          <w:rFonts w:ascii="Bookman Old Style" w:hAnsi="Bookman Old Style"/>
          <w:lang w:val="id-ID"/>
        </w:rPr>
        <w:t>”</w:t>
      </w:r>
      <w:r w:rsidRPr="00843B06">
        <w:rPr>
          <w:rFonts w:ascii="Bookman Old Style" w:hAnsi="Bookman Old Style"/>
          <w:rtl/>
          <w:lang w:val="id-ID"/>
        </w:rPr>
        <w:t xml:space="preserve"> </w:t>
      </w:r>
      <w:r w:rsidRPr="00843B06">
        <w:rPr>
          <w:rFonts w:ascii="Bookman Old Style" w:hAnsi="Bookman Old Style"/>
          <w:lang w:val="id-ID"/>
        </w:rPr>
        <w:t xml:space="preserve"> HR. Bukhari (1651,7367) dan Muslim (1216).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Maka jika berihram dengan jenis </w:t>
      </w:r>
      <w:r w:rsidRPr="00843B06">
        <w:rPr>
          <w:rFonts w:ascii="Bookman Old Style" w:hAnsi="Bookman Old Style"/>
          <w:i/>
          <w:iCs/>
          <w:lang w:val="id-ID"/>
        </w:rPr>
        <w:t xml:space="preserve">qiran </w:t>
      </w:r>
      <w:r w:rsidRPr="00843B06">
        <w:rPr>
          <w:rFonts w:ascii="Bookman Old Style" w:hAnsi="Bookman Old Style"/>
          <w:lang w:val="id-ID"/>
        </w:rPr>
        <w:t>sementara ia tidak membawa hewan kurban maka dibolehkan. Namun ia tetap harus berkurban menurut salah satu dari dua pendapat para ulama, sebagai analgi (</w:t>
      </w:r>
      <w:r w:rsidRPr="00843B06">
        <w:rPr>
          <w:rFonts w:ascii="Bookman Old Style" w:hAnsi="Bookman Old Style"/>
          <w:i/>
          <w:iCs/>
          <w:lang w:val="id-ID"/>
        </w:rPr>
        <w:t>qiyas</w:t>
      </w:r>
      <w:r w:rsidRPr="00843B06">
        <w:rPr>
          <w:rFonts w:ascii="Bookman Old Style" w:hAnsi="Bookman Old Style"/>
          <w:lang w:val="id-ID"/>
        </w:rPr>
        <w:t xml:space="preserve">) atas jenis </w:t>
      </w:r>
      <w:r w:rsidRPr="00843B06">
        <w:rPr>
          <w:rFonts w:ascii="Bookman Old Style" w:hAnsi="Bookman Old Style"/>
          <w:i/>
          <w:iCs/>
          <w:lang w:val="id-ID"/>
        </w:rPr>
        <w:t xml:space="preserve">at-tamattu` </w:t>
      </w:r>
      <w:r w:rsidRPr="00843B06">
        <w:rPr>
          <w:rFonts w:ascii="Bookman Old Style" w:hAnsi="Bookman Old Style"/>
          <w:lang w:val="id-ID"/>
        </w:rPr>
        <w:t>karena ia dalam makna yang sama.</w:t>
      </w:r>
    </w:p>
    <w:p w:rsidR="005468A5" w:rsidRPr="00843B06" w:rsidRDefault="005468A5" w:rsidP="00F93909">
      <w:pPr>
        <w:spacing w:after="120"/>
        <w:jc w:val="both"/>
        <w:rPr>
          <w:rFonts w:ascii="Bookman Old Style" w:hAnsi="Bookman Old Style"/>
          <w:rtl/>
          <w:lang w:val="id-ID"/>
        </w:rPr>
      </w:pPr>
      <w:r w:rsidRPr="00843B06">
        <w:rPr>
          <w:rFonts w:ascii="Bookman Old Style" w:hAnsi="Bookman Old Style"/>
          <w:lang w:val="id-ID"/>
        </w:rPr>
        <w:t xml:space="preserve">Tidak ada perbedaan dalam hukum </w:t>
      </w:r>
      <w:r w:rsidRPr="00843B06">
        <w:rPr>
          <w:rFonts w:ascii="Bookman Old Style" w:hAnsi="Bookman Old Style"/>
          <w:i/>
          <w:iCs/>
          <w:lang w:val="id-ID"/>
        </w:rPr>
        <w:t xml:space="preserve">at-tamattu` </w:t>
      </w:r>
      <w:r w:rsidRPr="00843B06">
        <w:rPr>
          <w:rFonts w:ascii="Bookman Old Style" w:hAnsi="Bookman Old Style"/>
          <w:lang w:val="id-ID"/>
        </w:rPr>
        <w:t xml:space="preserve">dan </w:t>
      </w:r>
      <w:r w:rsidRPr="00843B06">
        <w:rPr>
          <w:rFonts w:ascii="Bookman Old Style" w:hAnsi="Bookman Old Style"/>
          <w:i/>
          <w:iCs/>
          <w:lang w:val="id-ID"/>
        </w:rPr>
        <w:t xml:space="preserve">al-qiran </w:t>
      </w:r>
      <w:r w:rsidRPr="00843B06">
        <w:rPr>
          <w:rFonts w:ascii="Bookman Old Style" w:hAnsi="Bookman Old Style"/>
          <w:lang w:val="id-ID"/>
        </w:rPr>
        <w:t xml:space="preserve">antara penduduk Mekkah dan pendatang, kecuali bahwa penduduk Mekkah tidak wajib atas mereka menyembelih hewan kurban, karena keberadaan mereka sebagai penduduk sekitar Masjidil haram. Menurut salah satu pendapat, ini adalah syarat dari firman Allah </w:t>
      </w:r>
      <w:r w:rsidRPr="00843B06">
        <w:rPr>
          <w:rFonts w:ascii="Bookman Old Style" w:hAnsi="Bookman Old Style"/>
          <w:i/>
          <w:iCs/>
          <w:lang w:val="id-ID"/>
        </w:rPr>
        <w:t xml:space="preserve">Ta’ala </w:t>
      </w:r>
      <w:r w:rsidRPr="00843B06">
        <w:rPr>
          <w:rFonts w:ascii="Bookman Old Style" w:hAnsi="Bookman Old Style"/>
          <w:lang w:val="id-ID"/>
        </w:rPr>
        <w:t>:</w:t>
      </w:r>
      <w:r w:rsidRPr="00843B06">
        <w:rPr>
          <w:rFonts w:ascii="Bookman Old Style" w:hAnsi="Bookman Old Style"/>
          <w:i/>
          <w:iCs/>
          <w:lang w:val="id-ID"/>
        </w:rPr>
        <w:t xml:space="preserve"> </w:t>
      </w:r>
    </w:p>
    <w:p w:rsidR="005468A5" w:rsidRPr="00843B06" w:rsidRDefault="004A5E50" w:rsidP="004A5E50">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ذَلِكَ</w:t>
      </w:r>
      <w:r w:rsidRPr="00A124D2">
        <w:rPr>
          <w:rStyle w:val="Char0"/>
          <w:rtl/>
        </w:rPr>
        <w:t xml:space="preserve"> </w:t>
      </w:r>
      <w:r w:rsidRPr="00A124D2">
        <w:rPr>
          <w:rStyle w:val="Char0"/>
          <w:rFonts w:hint="eastAsia"/>
          <w:rtl/>
        </w:rPr>
        <w:t>لِمَنْ</w:t>
      </w:r>
      <w:r w:rsidRPr="00A124D2">
        <w:rPr>
          <w:rStyle w:val="Char0"/>
          <w:rtl/>
        </w:rPr>
        <w:t xml:space="preserve"> </w:t>
      </w:r>
      <w:r w:rsidRPr="00A124D2">
        <w:rPr>
          <w:rStyle w:val="Char0"/>
          <w:rFonts w:hint="eastAsia"/>
          <w:rtl/>
        </w:rPr>
        <w:t>لَمْ</w:t>
      </w:r>
      <w:r w:rsidRPr="00A124D2">
        <w:rPr>
          <w:rStyle w:val="Char0"/>
          <w:rtl/>
        </w:rPr>
        <w:t xml:space="preserve"> </w:t>
      </w:r>
      <w:r w:rsidRPr="00A124D2">
        <w:rPr>
          <w:rStyle w:val="Char0"/>
          <w:rFonts w:hint="eastAsia"/>
          <w:rtl/>
        </w:rPr>
        <w:t>يَكُنْ</w:t>
      </w:r>
      <w:r w:rsidRPr="00A124D2">
        <w:rPr>
          <w:rStyle w:val="Char0"/>
          <w:rtl/>
        </w:rPr>
        <w:t xml:space="preserve"> </w:t>
      </w:r>
      <w:r w:rsidRPr="00A124D2">
        <w:rPr>
          <w:rStyle w:val="Char0"/>
          <w:rFonts w:hint="eastAsia"/>
          <w:rtl/>
        </w:rPr>
        <w:t>أَهْلُهُ</w:t>
      </w:r>
      <w:r w:rsidRPr="00A124D2">
        <w:rPr>
          <w:rStyle w:val="Char0"/>
          <w:rtl/>
        </w:rPr>
        <w:t xml:space="preserve"> </w:t>
      </w:r>
      <w:r w:rsidRPr="00A124D2">
        <w:rPr>
          <w:rStyle w:val="Char0"/>
          <w:rFonts w:hint="eastAsia"/>
          <w:rtl/>
        </w:rPr>
        <w:t>حَاضِرِي</w:t>
      </w:r>
      <w:r w:rsidRPr="00A124D2">
        <w:rPr>
          <w:rStyle w:val="Char0"/>
          <w:rtl/>
        </w:rPr>
        <w:t xml:space="preserve"> </w:t>
      </w:r>
      <w:r w:rsidRPr="00A124D2">
        <w:rPr>
          <w:rStyle w:val="Char0"/>
          <w:rFonts w:hint="eastAsia"/>
          <w:rtl/>
        </w:rPr>
        <w:t>الْمَسْجِدِ</w:t>
      </w:r>
      <w:r w:rsidRPr="00A124D2">
        <w:rPr>
          <w:rStyle w:val="Char0"/>
          <w:rtl/>
        </w:rPr>
        <w:t xml:space="preserve"> </w:t>
      </w:r>
      <w:r w:rsidRPr="00A124D2">
        <w:rPr>
          <w:rStyle w:val="Char0"/>
          <w:rFonts w:hint="eastAsia"/>
          <w:rtl/>
        </w:rPr>
        <w:t>الْحَرَامِ</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196]</w:t>
      </w:r>
    </w:p>
    <w:p w:rsidR="005468A5" w:rsidRPr="00843B06" w:rsidRDefault="005468A5" w:rsidP="00F93909">
      <w:pPr>
        <w:spacing w:before="120"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Demikian itu (kewajiban membayar fidyah) bagi orang-orang yang keluarganya tidak berada (di sekitar) Masjidil-haram (orang-orang yang bukan penduduk kota Mekah)..</w:t>
      </w:r>
      <w:r w:rsidRPr="00843B06">
        <w:rPr>
          <w:rFonts w:ascii="Bookman Old Style" w:hAnsi="Bookman Old Style"/>
          <w:lang w:val="id-ID"/>
        </w:rPr>
        <w:t>” (QS.2:196)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Kewajiban fidyah di sini dalam bentuk berpuasa atau bersedekah atau berkorban.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Adapun orang yang berihram dengan niat berhaji saja –dinamai dengan istilah </w:t>
      </w:r>
      <w:r w:rsidRPr="00843B06">
        <w:rPr>
          <w:rFonts w:ascii="Bookman Old Style" w:hAnsi="Bookman Old Style"/>
          <w:i/>
          <w:iCs/>
          <w:lang w:val="id-ID"/>
        </w:rPr>
        <w:t>al-ifrad</w:t>
      </w:r>
      <w:r w:rsidRPr="00843B06">
        <w:rPr>
          <w:rFonts w:ascii="Bookman Old Style" w:hAnsi="Bookman Old Style"/>
          <w:lang w:val="id-ID"/>
        </w:rPr>
        <w:t xml:space="preserve">- dan demikian pula dengan </w:t>
      </w:r>
      <w:r w:rsidRPr="00843B06">
        <w:rPr>
          <w:rFonts w:ascii="Bookman Old Style" w:hAnsi="Bookman Old Style"/>
          <w:i/>
          <w:iCs/>
          <w:lang w:val="id-ID"/>
        </w:rPr>
        <w:t xml:space="preserve">al-qiran </w:t>
      </w:r>
      <w:r w:rsidRPr="00843B06">
        <w:rPr>
          <w:rFonts w:ascii="Bookman Old Style" w:hAnsi="Bookman Old Style"/>
          <w:lang w:val="id-ID"/>
        </w:rPr>
        <w:t xml:space="preserve">yang tidak membawa hewan kurban, maka sesungguhnya disunnahkan baginya untuk mengalihkannya ke umrah. Sebagaimana ia merupakan pendapat dari mazhab Imam Ahmad, sedang sekelompok ulama berpendapat pengalihan itu hukumnya wajib, karena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memerintahkan para sahabatnya untuk melakukannya.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Seandainya waktunya sangat sempit, seperti orang yang berihram pada waktu subuh di hari Arafah, maka ada beberapa kemungkinan. Ada yang mengatakan dimungkinkan untuk mengambil </w:t>
      </w:r>
      <w:r w:rsidRPr="00843B06">
        <w:rPr>
          <w:rFonts w:ascii="Bookman Old Style" w:hAnsi="Bookman Old Style"/>
          <w:i/>
          <w:iCs/>
          <w:lang w:val="id-ID"/>
        </w:rPr>
        <w:t>at-tamattu’</w:t>
      </w:r>
      <w:r w:rsidRPr="00843B06">
        <w:rPr>
          <w:rFonts w:ascii="Bookman Old Style" w:hAnsi="Bookman Old Style"/>
          <w:lang w:val="id-ID"/>
        </w:rPr>
        <w:t xml:space="preserve">, dan ada pula yang mengatakan agar ia berihram dengan </w:t>
      </w:r>
      <w:r w:rsidRPr="00843B06">
        <w:rPr>
          <w:rFonts w:ascii="Bookman Old Style" w:hAnsi="Bookman Old Style"/>
          <w:i/>
          <w:iCs/>
          <w:lang w:val="id-ID"/>
        </w:rPr>
        <w:t xml:space="preserve">al-ifrad </w:t>
      </w:r>
      <w:r w:rsidRPr="00843B06">
        <w:rPr>
          <w:rFonts w:ascii="Bookman Old Style" w:hAnsi="Bookman Old Style"/>
          <w:lang w:val="id-ID"/>
        </w:rPr>
        <w:t xml:space="preserve">atau </w:t>
      </w:r>
      <w:r w:rsidRPr="00843B06">
        <w:rPr>
          <w:rFonts w:ascii="Bookman Old Style" w:hAnsi="Bookman Old Style"/>
          <w:i/>
          <w:iCs/>
          <w:lang w:val="id-ID"/>
        </w:rPr>
        <w:t xml:space="preserve">al-qiran. </w:t>
      </w:r>
      <w:r w:rsidRPr="00843B06">
        <w:rPr>
          <w:rFonts w:ascii="Bookman Old Style" w:hAnsi="Bookman Old Style"/>
          <w:lang w:val="id-ID"/>
        </w:rPr>
        <w:t xml:space="preserve">Dan pendapat inilah yang mengemuka. Karena bentuk </w:t>
      </w:r>
      <w:r w:rsidRPr="00843B06">
        <w:rPr>
          <w:rFonts w:ascii="Bookman Old Style" w:hAnsi="Bookman Old Style"/>
          <w:i/>
          <w:iCs/>
          <w:lang w:val="id-ID"/>
        </w:rPr>
        <w:t xml:space="preserve">at-tamattu’ </w:t>
      </w:r>
      <w:r w:rsidRPr="00843B06">
        <w:rPr>
          <w:rFonts w:ascii="Bookman Old Style" w:hAnsi="Bookman Old Style"/>
          <w:lang w:val="id-ID"/>
        </w:rPr>
        <w:t xml:space="preserve">tidak tepat, berdasarkan firman Allah </w:t>
      </w:r>
      <w:r w:rsidRPr="00843B06">
        <w:rPr>
          <w:rFonts w:ascii="Bookman Old Style" w:hAnsi="Bookman Old Style"/>
          <w:i/>
          <w:iCs/>
          <w:lang w:val="id-ID"/>
        </w:rPr>
        <w:t xml:space="preserve">Ta’ala </w:t>
      </w:r>
      <w:r w:rsidRPr="00843B06">
        <w:rPr>
          <w:rFonts w:ascii="Bookman Old Style" w:hAnsi="Bookman Old Style"/>
          <w:lang w:val="id-ID"/>
        </w:rPr>
        <w:t>:</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فَمَنْ</w:t>
      </w:r>
      <w:r w:rsidRPr="00A124D2">
        <w:rPr>
          <w:rStyle w:val="Char0"/>
          <w:rtl/>
        </w:rPr>
        <w:t xml:space="preserve"> </w:t>
      </w:r>
      <w:r w:rsidRPr="00A124D2">
        <w:rPr>
          <w:rStyle w:val="Char0"/>
          <w:rFonts w:hint="eastAsia"/>
          <w:rtl/>
        </w:rPr>
        <w:t>تَمَتَّعَ</w:t>
      </w:r>
      <w:r w:rsidRPr="00A124D2">
        <w:rPr>
          <w:rStyle w:val="Char0"/>
          <w:rtl/>
        </w:rPr>
        <w:t xml:space="preserve"> </w:t>
      </w:r>
      <w:r w:rsidRPr="00A124D2">
        <w:rPr>
          <w:rStyle w:val="Char0"/>
          <w:rFonts w:hint="eastAsia"/>
          <w:rtl/>
        </w:rPr>
        <w:t>بِالْعُمْرَةِ</w:t>
      </w:r>
      <w:r w:rsidRPr="00A124D2">
        <w:rPr>
          <w:rStyle w:val="Char0"/>
          <w:rtl/>
        </w:rPr>
        <w:t xml:space="preserve"> </w:t>
      </w:r>
      <w:r w:rsidRPr="00A124D2">
        <w:rPr>
          <w:rStyle w:val="Char0"/>
          <w:rFonts w:hint="eastAsia"/>
          <w:rtl/>
        </w:rPr>
        <w:t>إِلَى</w:t>
      </w:r>
      <w:r w:rsidRPr="00A124D2">
        <w:rPr>
          <w:rStyle w:val="Char0"/>
          <w:rtl/>
        </w:rPr>
        <w:t xml:space="preserve"> </w:t>
      </w:r>
      <w:r w:rsidRPr="00A124D2">
        <w:rPr>
          <w:rStyle w:val="Char0"/>
          <w:rFonts w:hint="eastAsia"/>
          <w:rtl/>
        </w:rPr>
        <w:t>الْحَجِّ</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196]</w:t>
      </w:r>
    </w:p>
    <w:p w:rsidR="005468A5" w:rsidRPr="00843B06" w:rsidRDefault="005468A5" w:rsidP="00F93909">
      <w:pPr>
        <w:spacing w:before="120"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Maka bagi siapa yang ingin mengerjakan `umrah sebelum haji (didalam bulan haji)</w:t>
      </w:r>
      <w:r w:rsidRPr="00843B06">
        <w:rPr>
          <w:rFonts w:ascii="Bookman Old Style" w:hAnsi="Bookman Old Style"/>
          <w:i/>
          <w:iCs/>
          <w:rtl/>
          <w:lang w:val="id-ID"/>
        </w:rPr>
        <w:t xml:space="preserve"> </w:t>
      </w:r>
      <w:r w:rsidRPr="00843B06">
        <w:rPr>
          <w:rFonts w:ascii="Bookman Old Style" w:hAnsi="Bookman Old Style"/>
          <w:i/>
          <w:iCs/>
          <w:lang w:val="id-ID"/>
        </w:rPr>
        <w:t>....</w:t>
      </w:r>
      <w:r w:rsidRPr="00843B06">
        <w:rPr>
          <w:rFonts w:ascii="Bookman Old Style" w:hAnsi="Bookman Old Style"/>
          <w:lang w:val="id-ID"/>
        </w:rPr>
        <w:t>” (QS.2:196)</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Atas dasara ini maka tetaplah pada jenis </w:t>
      </w:r>
      <w:r w:rsidRPr="00843B06">
        <w:rPr>
          <w:rFonts w:ascii="Bookman Old Style" w:hAnsi="Bookman Old Style"/>
          <w:i/>
          <w:iCs/>
          <w:lang w:val="id-ID"/>
        </w:rPr>
        <w:t>manasik</w:t>
      </w:r>
      <w:r w:rsidRPr="00843B06">
        <w:rPr>
          <w:rFonts w:ascii="Bookman Old Style" w:hAnsi="Bookman Old Style"/>
          <w:lang w:val="id-ID"/>
        </w:rPr>
        <w:t xml:space="preserve">nya dan tidak disyariatkan baginya untuk mengalihkannya disebabkan waktunya yang sempit, karena </w:t>
      </w:r>
      <w:r w:rsidRPr="00843B06">
        <w:rPr>
          <w:rFonts w:ascii="Bookman Old Style" w:hAnsi="Bookman Old Style"/>
          <w:i/>
          <w:iCs/>
          <w:lang w:val="id-ID"/>
        </w:rPr>
        <w:t xml:space="preserve">al-ifrad </w:t>
      </w:r>
      <w:r w:rsidRPr="00843B06">
        <w:rPr>
          <w:rFonts w:ascii="Bookman Old Style" w:hAnsi="Bookman Old Style"/>
          <w:lang w:val="id-ID"/>
        </w:rPr>
        <w:t xml:space="preserve">sendiri merupakan salah satu dari 3 (tiga) jenis </w:t>
      </w:r>
      <w:r w:rsidRPr="00843B06">
        <w:rPr>
          <w:rFonts w:ascii="Bookman Old Style" w:hAnsi="Bookman Old Style"/>
          <w:i/>
          <w:iCs/>
          <w:lang w:val="id-ID"/>
        </w:rPr>
        <w:t>manasik</w:t>
      </w:r>
      <w:r w:rsidRPr="00843B06">
        <w:rPr>
          <w:rFonts w:ascii="Bookman Old Style" w:hAnsi="Bookman Old Style"/>
          <w:lang w:val="id-ID"/>
        </w:rPr>
        <w:t xml:space="preserve">, lebih-lebih bagi </w:t>
      </w:r>
      <w:r w:rsidRPr="00843B06">
        <w:rPr>
          <w:rFonts w:ascii="Bookman Old Style" w:hAnsi="Bookman Old Style"/>
          <w:lang w:val="id-ID"/>
        </w:rPr>
        <w:lastRenderedPageBreak/>
        <w:t xml:space="preserve">orang yang melakukan haji </w:t>
      </w:r>
      <w:r w:rsidRPr="00843B06">
        <w:rPr>
          <w:rFonts w:ascii="Bookman Old Style" w:hAnsi="Bookman Old Style"/>
          <w:i/>
          <w:iCs/>
          <w:lang w:val="id-ID"/>
        </w:rPr>
        <w:t xml:space="preserve">al-ifrad </w:t>
      </w:r>
      <w:r w:rsidRPr="00843B06">
        <w:rPr>
          <w:rFonts w:ascii="Bookman Old Style" w:hAnsi="Bookman Old Style"/>
          <w:lang w:val="id-ID"/>
        </w:rPr>
        <w:t xml:space="preserve">dengan melakukan perjalanan tersendiri untuk umrahnya. </w:t>
      </w:r>
      <w:r w:rsidRPr="00843B06">
        <w:rPr>
          <w:rFonts w:ascii="Bookman Old Style" w:hAnsi="Bookman Old Style"/>
          <w:i/>
          <w:iCs/>
          <w:lang w:val="id-ID"/>
        </w:rPr>
        <w:t>Wallahu a’lam.</w:t>
      </w:r>
    </w:p>
    <w:p w:rsidR="005468A5" w:rsidRPr="00843B06" w:rsidRDefault="005468A5" w:rsidP="00F93909">
      <w:pPr>
        <w:spacing w:after="120"/>
        <w:jc w:val="both"/>
        <w:rPr>
          <w:rFonts w:ascii="Bookman Old Style" w:hAnsi="Bookman Old Style"/>
          <w:iCs/>
          <w:lang w:val="id-ID"/>
        </w:rPr>
      </w:pPr>
      <w:r w:rsidRPr="00843B06">
        <w:rPr>
          <w:rFonts w:ascii="Bookman Old Style" w:hAnsi="Bookman Old Style"/>
          <w:lang w:val="id-ID"/>
        </w:rPr>
        <w:t xml:space="preserve">Demikian pula dengan seorang wanita yang berhaji </w:t>
      </w:r>
      <w:r w:rsidRPr="00843B06">
        <w:rPr>
          <w:rFonts w:ascii="Bookman Old Style" w:hAnsi="Bookman Old Style"/>
          <w:i/>
          <w:iCs/>
          <w:lang w:val="id-ID"/>
        </w:rPr>
        <w:t>at-tamattu’</w:t>
      </w:r>
      <w:r w:rsidRPr="00843B06">
        <w:rPr>
          <w:rFonts w:ascii="Bookman Old Style" w:hAnsi="Bookman Old Style"/>
          <w:lang w:val="id-ID"/>
        </w:rPr>
        <w:t xml:space="preserve">, dimana ia berihram dengan niat umrah, jika ia keluar darah haid sebelum melakukan tawaf, dan kuatir kehilangan hajinya, jika ia belum bersuci hingga hari Arafah. Maka sesungguhnya ia berihram dengan niat haji dan menjadikan </w:t>
      </w:r>
      <w:r w:rsidRPr="00843B06">
        <w:rPr>
          <w:rFonts w:ascii="Bookman Old Style" w:hAnsi="Bookman Old Style"/>
          <w:i/>
          <w:iCs/>
          <w:lang w:val="id-ID"/>
        </w:rPr>
        <w:t>manasik</w:t>
      </w:r>
      <w:r w:rsidRPr="00843B06">
        <w:rPr>
          <w:rFonts w:ascii="Bookman Old Style" w:hAnsi="Bookman Old Style"/>
          <w:lang w:val="id-ID"/>
        </w:rPr>
        <w:t xml:space="preserve">nya sebagai </w:t>
      </w:r>
      <w:r w:rsidRPr="00843B06">
        <w:rPr>
          <w:rFonts w:ascii="Bookman Old Style" w:hAnsi="Bookman Old Style"/>
          <w:i/>
          <w:iCs/>
          <w:lang w:val="id-ID"/>
        </w:rPr>
        <w:t xml:space="preserve">al-qiran. </w:t>
      </w:r>
      <w:r w:rsidRPr="00843B06">
        <w:rPr>
          <w:rFonts w:ascii="Bookman Old Style" w:hAnsi="Bookman Old Style"/>
          <w:lang w:val="id-ID"/>
        </w:rPr>
        <w:t xml:space="preserve">Demikian pula seandainya seorang yang kuatir kehilangan hajinya, is berihram dan merubahnya menjadi </w:t>
      </w:r>
      <w:r w:rsidRPr="00843B06">
        <w:rPr>
          <w:rFonts w:ascii="Bookman Old Style" w:hAnsi="Bookman Old Style"/>
          <w:i/>
          <w:lang w:val="id-ID"/>
        </w:rPr>
        <w:t xml:space="preserve">al-qiran </w:t>
      </w:r>
      <w:r w:rsidRPr="00843B06">
        <w:rPr>
          <w:rFonts w:ascii="Bookman Old Style" w:hAnsi="Bookman Old Style"/>
          <w:iCs/>
          <w:lang w:val="id-ID"/>
        </w:rPr>
        <w:t xml:space="preserve">berdasarkan apa yang dilakukan oleh Aisyah </w:t>
      </w:r>
      <w:r w:rsidRPr="00843B06">
        <w:rPr>
          <w:rFonts w:ascii="Bookman Old Style" w:hAnsi="Bookman Old Style"/>
          <w:i/>
          <w:lang w:val="id-ID"/>
        </w:rPr>
        <w:t>Radhiyallahu ‘Anha</w:t>
      </w:r>
      <w:r w:rsidRPr="00843B06">
        <w:rPr>
          <w:rFonts w:ascii="Bookman Old Style" w:hAnsi="Bookman Old Style"/>
          <w:iCs/>
          <w:lang w:val="id-ID"/>
        </w:rPr>
        <w:t>.</w:t>
      </w:r>
    </w:p>
    <w:p w:rsidR="005468A5" w:rsidRPr="00843B06" w:rsidRDefault="00A10B51" w:rsidP="002301E5">
      <w:pPr>
        <w:pStyle w:val="2"/>
      </w:pPr>
      <w:bookmarkStart w:id="19" w:name="_Toc468178862"/>
      <w:r w:rsidRPr="00843B06">
        <w:sym w:font="Wingdings" w:char="F040"/>
      </w:r>
      <w:r w:rsidRPr="00843B06">
        <w:t xml:space="preserve"> </w:t>
      </w:r>
      <w:r w:rsidR="005468A5" w:rsidRPr="00843B06">
        <w:t xml:space="preserve">Shalat </w:t>
      </w:r>
      <w:r w:rsidR="00F03970" w:rsidRPr="00843B06">
        <w:t>i</w:t>
      </w:r>
      <w:r w:rsidR="005468A5" w:rsidRPr="00843B06">
        <w:t>hram</w:t>
      </w:r>
      <w:bookmarkEnd w:id="19"/>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iCs/>
          <w:lang w:val="id-ID"/>
        </w:rPr>
        <w:t xml:space="preserve">Mayoritas ulama memandang sunnah melakukan shalat 2 (dua) raka’at sebelum berihram, sebagai upaya meneladani Nabi </w:t>
      </w:r>
      <w:r w:rsidRPr="00843B06">
        <w:rPr>
          <w:rFonts w:ascii="Bookman Old Style" w:hAnsi="Bookman Old Style"/>
          <w:i/>
          <w:lang w:val="id-ID"/>
        </w:rPr>
        <w:t>Shallallahu ‘Alaihi wa Sallam</w:t>
      </w:r>
      <w:r w:rsidRPr="00843B06">
        <w:rPr>
          <w:rFonts w:ascii="Bookman Old Style" w:hAnsi="Bookman Old Style"/>
          <w:iCs/>
          <w:lang w:val="id-ID"/>
        </w:rPr>
        <w:t xml:space="preserve">. Maka sesungguhnya beliau berihram di hari Haji </w:t>
      </w:r>
      <w:r w:rsidRPr="00843B06">
        <w:rPr>
          <w:rFonts w:ascii="Bookman Old Style" w:hAnsi="Bookman Old Style"/>
          <w:i/>
          <w:lang w:val="id-ID"/>
        </w:rPr>
        <w:t>Wada’</w:t>
      </w:r>
      <w:r w:rsidRPr="00843B06">
        <w:rPr>
          <w:rFonts w:ascii="Bookman Old Style" w:hAnsi="Bookman Old Style"/>
          <w:iCs/>
          <w:lang w:val="id-ID"/>
        </w:rPr>
        <w:t>nya setelah melakukan shalat wajib. Dan ketika situasinya –</w:t>
      </w:r>
      <w:r w:rsidRPr="00843B06">
        <w:rPr>
          <w:rFonts w:ascii="Bookman Old Style" w:hAnsi="Bookman Old Style"/>
          <w:i/>
          <w:lang w:val="id-ID"/>
        </w:rPr>
        <w:t xml:space="preserve">Wallahu a’lam- </w:t>
      </w:r>
      <w:r w:rsidRPr="00843B06">
        <w:rPr>
          <w:rFonts w:ascii="Bookman Old Style" w:hAnsi="Bookman Old Style"/>
          <w:iCs/>
          <w:lang w:val="id-ID"/>
        </w:rPr>
        <w:t xml:space="preserve">bahwa ketika ia berihram bertepatan dengan waktu shalat fardhu, maka berihramlah setelahnya da itu baik. Demikian pula seandainya ia berihram setelah shalat sunnah yang berulang seperti dua rakaat shalat dhuha. Kalaulah tidak menghendaki –dan sebenarnya ihram tidak memiliki shalat yang khusus baginya- maka berihram tanpa disertai shalat dua raka’at. Karena tidak ada riwayat dari Nabi </w:t>
      </w:r>
      <w:r w:rsidRPr="00843B06">
        <w:rPr>
          <w:rFonts w:ascii="Bookman Old Style" w:hAnsi="Bookman Old Style"/>
          <w:i/>
          <w:lang w:val="id-ID"/>
        </w:rPr>
        <w:t>Shallallahu ‘Alaihi wa Sallam</w:t>
      </w:r>
      <w:r w:rsidRPr="00843B06">
        <w:rPr>
          <w:rFonts w:ascii="Bookman Old Style" w:hAnsi="Bookman Old Style"/>
          <w:iCs/>
          <w:lang w:val="id-ID"/>
        </w:rPr>
        <w:t xml:space="preserve"> mengenai hal itu, namun siapa yang berihram dari </w:t>
      </w:r>
      <w:r w:rsidRPr="00843B06">
        <w:rPr>
          <w:rFonts w:ascii="Bookman Old Style" w:hAnsi="Bookman Old Style"/>
          <w:lang w:val="id-ID"/>
        </w:rPr>
        <w:t xml:space="preserve">Dzul Hulaifah (yaitu, miqatnya penduduk Madinah yang disebut dengan Abar ‘Ali, pent.) disunnahkan baginya untuk melakukan shalat 2 (dua) raka’at. Berdasarkan hadits Umar </w:t>
      </w:r>
      <w:r w:rsidRPr="00843B06">
        <w:rPr>
          <w:rFonts w:ascii="Bookman Old Style" w:hAnsi="Bookman Old Style"/>
          <w:i/>
          <w:iCs/>
          <w:lang w:val="id-ID"/>
        </w:rPr>
        <w:t>Radhiyallahu ‘Anhu</w:t>
      </w:r>
      <w:r w:rsidRPr="00843B06">
        <w:rPr>
          <w:rFonts w:ascii="Bookman Old Style" w:hAnsi="Bookman Old Style"/>
          <w:lang w:val="id-ID"/>
        </w:rPr>
        <w:t xml:space="preserve"> berkata, “Aku mendengar Rasulullah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di lembah </w:t>
      </w:r>
      <w:r w:rsidRPr="00843B06">
        <w:rPr>
          <w:rFonts w:ascii="Bookman Old Style" w:hAnsi="Bookman Old Style"/>
          <w:i/>
          <w:iCs/>
          <w:lang w:val="id-ID"/>
        </w:rPr>
        <w:t>al-Aqiq</w:t>
      </w:r>
      <w:r w:rsidRPr="00843B06">
        <w:rPr>
          <w:rFonts w:ascii="Bookman Old Style" w:hAnsi="Bookman Old Style"/>
          <w:lang w:val="id-ID"/>
        </w:rPr>
        <w:t xml:space="preserve">, bersabda : </w:t>
      </w:r>
    </w:p>
    <w:p w:rsidR="005468A5" w:rsidRPr="00843B06" w:rsidRDefault="005468A5" w:rsidP="00A124D2">
      <w:pPr>
        <w:pStyle w:val="a"/>
        <w:rPr>
          <w:sz w:val="12"/>
          <w:szCs w:val="12"/>
          <w:rtl/>
          <w:lang w:val="id-ID"/>
        </w:rPr>
      </w:pPr>
      <w:r w:rsidRPr="00843B06">
        <w:rPr>
          <w:rtl/>
        </w:rPr>
        <w:t>«</w:t>
      </w:r>
      <w:r w:rsidRPr="00843B06">
        <w:rPr>
          <w:rFonts w:hint="eastAsia"/>
          <w:rtl/>
        </w:rPr>
        <w:t>أَتَانِي</w:t>
      </w:r>
      <w:r w:rsidRPr="00843B06">
        <w:rPr>
          <w:rtl/>
        </w:rPr>
        <w:t xml:space="preserve"> </w:t>
      </w:r>
      <w:r w:rsidRPr="00843B06">
        <w:rPr>
          <w:rFonts w:hint="eastAsia"/>
          <w:rtl/>
        </w:rPr>
        <w:t>اللَّيْلَةَ</w:t>
      </w:r>
      <w:r w:rsidRPr="00843B06">
        <w:rPr>
          <w:rtl/>
        </w:rPr>
        <w:t xml:space="preserve"> </w:t>
      </w:r>
      <w:r w:rsidRPr="00843B06">
        <w:rPr>
          <w:rFonts w:hint="eastAsia"/>
          <w:rtl/>
        </w:rPr>
        <w:t>آتٍ</w:t>
      </w:r>
      <w:r w:rsidRPr="00843B06">
        <w:rPr>
          <w:rtl/>
        </w:rPr>
        <w:t xml:space="preserve"> </w:t>
      </w:r>
      <w:r w:rsidRPr="00843B06">
        <w:rPr>
          <w:rFonts w:hint="eastAsia"/>
          <w:rtl/>
        </w:rPr>
        <w:t>مِنْ</w:t>
      </w:r>
      <w:r w:rsidRPr="00843B06">
        <w:rPr>
          <w:rtl/>
        </w:rPr>
        <w:t xml:space="preserve"> </w:t>
      </w:r>
      <w:r w:rsidRPr="00843B06">
        <w:rPr>
          <w:rFonts w:hint="eastAsia"/>
          <w:rtl/>
        </w:rPr>
        <w:t>رَبِّي</w:t>
      </w:r>
      <w:r w:rsidRPr="00843B06">
        <w:rPr>
          <w:rtl/>
        </w:rPr>
        <w:t xml:space="preserve"> </w:t>
      </w:r>
      <w:r w:rsidRPr="00843B06">
        <w:rPr>
          <w:rFonts w:hint="eastAsia"/>
          <w:rtl/>
        </w:rPr>
        <w:t>فَقَالَ</w:t>
      </w:r>
      <w:r w:rsidRPr="00843B06">
        <w:rPr>
          <w:rtl/>
        </w:rPr>
        <w:t xml:space="preserve"> </w:t>
      </w:r>
      <w:r w:rsidRPr="00843B06">
        <w:rPr>
          <w:rFonts w:hint="eastAsia"/>
          <w:rtl/>
        </w:rPr>
        <w:t>صَلِّ</w:t>
      </w:r>
      <w:r w:rsidRPr="00843B06">
        <w:rPr>
          <w:rtl/>
        </w:rPr>
        <w:t xml:space="preserve"> </w:t>
      </w:r>
      <w:r w:rsidRPr="00843B06">
        <w:rPr>
          <w:rFonts w:hint="eastAsia"/>
          <w:rtl/>
        </w:rPr>
        <w:t>فِي</w:t>
      </w:r>
      <w:r w:rsidRPr="00843B06">
        <w:rPr>
          <w:rtl/>
        </w:rPr>
        <w:t xml:space="preserve"> </w:t>
      </w:r>
      <w:r w:rsidRPr="00843B06">
        <w:rPr>
          <w:rFonts w:hint="eastAsia"/>
          <w:rtl/>
        </w:rPr>
        <w:t>هَذَا</w:t>
      </w:r>
      <w:r w:rsidRPr="00843B06">
        <w:rPr>
          <w:rtl/>
        </w:rPr>
        <w:t xml:space="preserve"> </w:t>
      </w:r>
      <w:r w:rsidRPr="00843B06">
        <w:rPr>
          <w:rFonts w:hint="eastAsia"/>
          <w:rtl/>
        </w:rPr>
        <w:t>الْوَادِي</w:t>
      </w:r>
      <w:r w:rsidRPr="00843B06">
        <w:rPr>
          <w:rtl/>
        </w:rPr>
        <w:t xml:space="preserve"> </w:t>
      </w:r>
      <w:r w:rsidRPr="00843B06">
        <w:rPr>
          <w:rFonts w:hint="eastAsia"/>
          <w:rtl/>
        </w:rPr>
        <w:t>الْمُبَارَكِ</w:t>
      </w:r>
      <w:r w:rsidRPr="00843B06">
        <w:rPr>
          <w:rtl/>
        </w:rPr>
        <w:t xml:space="preserve"> </w:t>
      </w:r>
      <w:r w:rsidRPr="00843B06">
        <w:rPr>
          <w:rFonts w:hint="eastAsia"/>
          <w:rtl/>
        </w:rPr>
        <w:t>وَقُلْ</w:t>
      </w:r>
      <w:r w:rsidRPr="00843B06">
        <w:rPr>
          <w:rtl/>
        </w:rPr>
        <w:t xml:space="preserve"> </w:t>
      </w:r>
      <w:r w:rsidRPr="00843B06">
        <w:rPr>
          <w:rFonts w:hint="eastAsia"/>
          <w:rtl/>
        </w:rPr>
        <w:t>عُمْرَةً</w:t>
      </w:r>
      <w:r w:rsidRPr="00843B06">
        <w:rPr>
          <w:rtl/>
        </w:rPr>
        <w:t xml:space="preserve"> </w:t>
      </w:r>
      <w:r w:rsidRPr="00843B06">
        <w:rPr>
          <w:rFonts w:hint="eastAsia"/>
          <w:rtl/>
        </w:rPr>
        <w:t>فِي</w:t>
      </w:r>
      <w:r w:rsidRPr="00843B06">
        <w:rPr>
          <w:rtl/>
        </w:rPr>
        <w:t xml:space="preserve"> </w:t>
      </w:r>
      <w:r w:rsidRPr="00843B06">
        <w:rPr>
          <w:rFonts w:hint="eastAsia"/>
          <w:rtl/>
        </w:rPr>
        <w:t>حَجَّةٍ</w:t>
      </w:r>
      <w:r w:rsidRPr="00843B06">
        <w:rPr>
          <w:rtl/>
        </w:rPr>
        <w:t>»</w:t>
      </w:r>
      <w:r w:rsidRPr="00843B06">
        <w:t xml:space="preserve"> </w:t>
      </w:r>
      <w:r w:rsidRPr="00843B06">
        <w:rPr>
          <w:rtl/>
          <w:lang w:val="id-ID"/>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(1534)</w:t>
      </w:r>
    </w:p>
    <w:p w:rsidR="005468A5" w:rsidRPr="00843B06" w:rsidRDefault="005468A5" w:rsidP="00F93909">
      <w:pPr>
        <w:spacing w:after="120"/>
        <w:jc w:val="both"/>
        <w:rPr>
          <w:rFonts w:ascii="Bookman Old Style" w:hAnsi="Bookman Old Style"/>
          <w:iCs/>
          <w:lang w:val="id-ID"/>
        </w:rPr>
      </w:pPr>
      <w:r w:rsidRPr="00843B06">
        <w:rPr>
          <w:rFonts w:ascii="Bookman Old Style" w:hAnsi="Bookman Old Style"/>
          <w:lang w:val="id-ID"/>
        </w:rPr>
        <w:t>‘Telah datang utusan (malaikat) dari Rabbku kepadaku, maka ia berkata : {{ Shalatlah kamu di lembah yang diberkahi ini dan ucapkanlah “Umarah dalam haji” }}’.” HR. Bukhari (1534).</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Tekstualnya bahwa shalat ini khusus di lokasi tersebut saja dikarenakan keberkahannya. Bukan dikhusukan untuk ihram. Maka sesungguhnya shalatnya itu dapat diinterpretasikan sebagai shalat fardhu, dan bukan shalat ihram dua rakaat. Dan dimungkinkan pula diintepretasikan sebagai shalat disebabkan ihram, namun hukumnya ini tidak ditetapkan berlaku di tempat-tempat miqat. </w:t>
      </w:r>
      <w:r w:rsidRPr="00843B06">
        <w:rPr>
          <w:rFonts w:ascii="Bookman Old Style" w:hAnsi="Bookman Old Style"/>
          <w:i/>
          <w:iCs/>
          <w:lang w:val="id-ID"/>
        </w:rPr>
        <w:t>Wallahu a’lam.</w:t>
      </w:r>
    </w:p>
    <w:p w:rsidR="005468A5" w:rsidRPr="00843B06" w:rsidRDefault="00A6693E" w:rsidP="002301E5">
      <w:pPr>
        <w:pStyle w:val="2"/>
        <w:rPr>
          <w:rtl/>
        </w:rPr>
      </w:pPr>
      <w:bookmarkStart w:id="20" w:name="_Toc468178863"/>
      <w:r w:rsidRPr="00843B06">
        <w:sym w:font="Wingdings" w:char="F040"/>
      </w:r>
      <w:r w:rsidRPr="00843B06">
        <w:t xml:space="preserve"> </w:t>
      </w:r>
      <w:r w:rsidR="005468A5" w:rsidRPr="00843B06">
        <w:t xml:space="preserve">Penggunaan </w:t>
      </w:r>
      <w:r w:rsidR="009B1CCC" w:rsidRPr="00843B06">
        <w:t>s</w:t>
      </w:r>
      <w:r w:rsidR="005468A5" w:rsidRPr="00843B06">
        <w:t xml:space="preserve">abun </w:t>
      </w:r>
      <w:r w:rsidR="009B1CCC" w:rsidRPr="00843B06">
        <w:t>b</w:t>
      </w:r>
      <w:r w:rsidR="005468A5" w:rsidRPr="00843B06">
        <w:t xml:space="preserve">agi </w:t>
      </w:r>
      <w:r w:rsidR="009B1CCC" w:rsidRPr="00843B06">
        <w:t>o</w:t>
      </w:r>
      <w:r w:rsidR="005468A5" w:rsidRPr="00843B06">
        <w:t xml:space="preserve">rang </w:t>
      </w:r>
      <w:r w:rsidR="009B1CCC" w:rsidRPr="00843B06">
        <w:t>b</w:t>
      </w:r>
      <w:r w:rsidR="005468A5" w:rsidRPr="00843B06">
        <w:t>erihram</w:t>
      </w:r>
      <w:bookmarkEnd w:id="20"/>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Dibolehkan bagi orang berihram dengan penggunaan sabun untuk menghilangkan kotoran, daki dan lain sebagainya, karena ia bukan parfum serta penggunaannya tidak terbilang sebagai pewangi. Demikian diperbolehkan baginya untuk menggunakan produk-produk modern dalam </w:t>
      </w:r>
      <w:r w:rsidRPr="00843B06">
        <w:rPr>
          <w:rFonts w:ascii="Bookman Old Style" w:hAnsi="Bookman Old Style"/>
          <w:lang w:val="id-ID"/>
        </w:rPr>
        <w:lastRenderedPageBreak/>
        <w:t xml:space="preserve">mencuci kepalanya. Para pakar fikih membolehkan  pewangi herbal yang aroma harumnya tumbuh dengan sendirinya, seperti tumbuhan </w:t>
      </w:r>
      <w:r w:rsidRPr="00843B06">
        <w:rPr>
          <w:rFonts w:ascii="Bookman Old Style" w:hAnsi="Bookman Old Style"/>
          <w:i/>
          <w:iCs/>
          <w:lang w:val="id-ID"/>
        </w:rPr>
        <w:t xml:space="preserve">syih </w:t>
      </w:r>
      <w:r w:rsidRPr="00843B06">
        <w:rPr>
          <w:rFonts w:ascii="Bookman Old Style" w:hAnsi="Bookman Old Style"/>
          <w:lang w:val="id-ID"/>
        </w:rPr>
        <w:t xml:space="preserve">dan </w:t>
      </w:r>
      <w:r w:rsidRPr="00843B06">
        <w:rPr>
          <w:rFonts w:ascii="Bookman Old Style" w:hAnsi="Bookman Old Style"/>
          <w:i/>
          <w:iCs/>
          <w:lang w:val="id-ID"/>
        </w:rPr>
        <w:t xml:space="preserve">khuzama </w:t>
      </w:r>
      <w:r w:rsidRPr="00843B06">
        <w:rPr>
          <w:rFonts w:ascii="Bookman Old Style" w:hAnsi="Bookman Old Style"/>
          <w:lang w:val="id-ID"/>
        </w:rPr>
        <w:t>dan semacam keduanya Atau yang sengaja ditanam orang seperti daun kemangi persia (</w:t>
      </w:r>
      <w:r w:rsidRPr="00843B06">
        <w:rPr>
          <w:rFonts w:ascii="Bookman Old Style" w:hAnsi="Bookman Old Style"/>
          <w:i/>
          <w:iCs/>
          <w:lang w:val="id-ID"/>
        </w:rPr>
        <w:t>raihan farisi</w:t>
      </w:r>
      <w:r w:rsidRPr="00843B06">
        <w:rPr>
          <w:rFonts w:ascii="Bookman Old Style" w:hAnsi="Bookman Old Style"/>
          <w:lang w:val="id-ID"/>
        </w:rPr>
        <w:t xml:space="preserve">) –dia adalah tumbuhan </w:t>
      </w:r>
      <w:r w:rsidRPr="00843B06">
        <w:rPr>
          <w:rFonts w:ascii="Bookman Old Style" w:hAnsi="Bookman Old Style"/>
          <w:i/>
          <w:iCs/>
          <w:lang w:val="id-ID"/>
        </w:rPr>
        <w:t>habaq</w:t>
      </w:r>
      <w:r w:rsidRPr="00843B06">
        <w:rPr>
          <w:rFonts w:ascii="Bookman Old Style" w:hAnsi="Bookman Old Style"/>
          <w:lang w:val="id-ID"/>
        </w:rPr>
        <w:t xml:space="preserve">- dan semacamnya tumbuhan </w:t>
      </w:r>
      <w:r w:rsidRPr="00843B06">
        <w:rPr>
          <w:rFonts w:ascii="Bookman Old Style" w:hAnsi="Bookman Old Style"/>
          <w:i/>
          <w:iCs/>
          <w:lang w:val="id-ID"/>
        </w:rPr>
        <w:t xml:space="preserve">an-na’na’.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Adapun za’faran adalah pewanggi yang dilarang, karenanya untuk lebih preventif lagi untuk tetap meninggalkan campuran za’faran ke dalam minuman kopi selama berihram. Telah diriwayatkan pelarangannya bagi orang berihram untuk memakai pakaian yang bersentuhan dan za’faran. Ia dapat menggunakan </w:t>
      </w:r>
      <w:r w:rsidRPr="00843B06">
        <w:rPr>
          <w:rFonts w:ascii="Bookman Old Style" w:hAnsi="Bookman Old Style"/>
          <w:i/>
          <w:iCs/>
          <w:lang w:val="id-ID"/>
        </w:rPr>
        <w:t xml:space="preserve">hail </w:t>
      </w:r>
      <w:r w:rsidRPr="00843B06">
        <w:rPr>
          <w:rFonts w:ascii="Bookman Old Style" w:hAnsi="Bookman Old Style"/>
          <w:lang w:val="id-ID"/>
        </w:rPr>
        <w:t xml:space="preserve">dan </w:t>
      </w:r>
      <w:r w:rsidRPr="00843B06">
        <w:rPr>
          <w:rFonts w:ascii="Bookman Old Style" w:hAnsi="Bookman Old Style"/>
          <w:i/>
          <w:iCs/>
          <w:lang w:val="id-ID"/>
        </w:rPr>
        <w:t xml:space="preserve">qaranfil </w:t>
      </w:r>
      <w:r w:rsidRPr="00843B06">
        <w:rPr>
          <w:rFonts w:ascii="Bookman Old Style" w:hAnsi="Bookman Old Style"/>
          <w:lang w:val="id-ID"/>
        </w:rPr>
        <w:t>ke dalam campuran kopinya karena keduanya tidak termasuk yang dinamakan pewangi yang dilarang.</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Dibolehkan bagi orang berihram mengolesi badannya dengan minyak dan semacamnya dari produk-produk modern. Sedangkan meminyaki bagian kepalanya maka terdapat perselisihan pendapat yang telah umum diketahui, keputusan untuk meninggalkan adalah lebih utama.</w:t>
      </w:r>
    </w:p>
    <w:p w:rsidR="005468A5" w:rsidRPr="00843B06" w:rsidRDefault="00E772E1" w:rsidP="002301E5">
      <w:pPr>
        <w:pStyle w:val="2"/>
      </w:pPr>
      <w:bookmarkStart w:id="21" w:name="_Toc468178864"/>
      <w:r w:rsidRPr="00843B06">
        <w:sym w:font="Wingdings" w:char="F040"/>
      </w:r>
      <w:r w:rsidRPr="00843B06">
        <w:t xml:space="preserve"> </w:t>
      </w:r>
      <w:r w:rsidR="005468A5" w:rsidRPr="00843B06">
        <w:t>Idhthiba’</w:t>
      </w:r>
      <w:bookmarkEnd w:id="21"/>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Yaitu meletakkan bagian tengah selendang dibawah ketiaknya kanan, dan menaruh kedua ujungnya diatas pundak kiri. Ini termasuk sunnah-sunnah tawaf </w:t>
      </w:r>
      <w:r w:rsidRPr="00843B06">
        <w:rPr>
          <w:rFonts w:ascii="Bookman Old Style" w:hAnsi="Bookman Old Style"/>
          <w:i/>
          <w:iCs/>
          <w:lang w:val="id-ID"/>
        </w:rPr>
        <w:t>qudum</w:t>
      </w:r>
      <w:r w:rsidRPr="00843B06">
        <w:rPr>
          <w:rFonts w:ascii="Bookman Old Style" w:hAnsi="Bookman Old Style"/>
          <w:lang w:val="id-ID"/>
        </w:rPr>
        <w:t xml:space="preserve"> –merupakan tawaf yang pertama saat datang ke Makkah-. Dan </w:t>
      </w:r>
      <w:r w:rsidRPr="00843B06">
        <w:rPr>
          <w:rFonts w:ascii="Bookman Old Style" w:hAnsi="Bookman Old Style"/>
          <w:i/>
          <w:iCs/>
          <w:lang w:val="id-ID"/>
        </w:rPr>
        <w:t xml:space="preserve">idhthiba’ </w:t>
      </w:r>
      <w:r w:rsidRPr="00843B06">
        <w:rPr>
          <w:rFonts w:ascii="Bookman Old Style" w:hAnsi="Bookman Old Style"/>
          <w:lang w:val="id-ID"/>
        </w:rPr>
        <w:t>ini dilakukan jika hendak bertawaf, dan bukannya seperti yang dilakukan oleh kebanyakan orang berihram yang sudah ber</w:t>
      </w:r>
      <w:r w:rsidRPr="00843B06">
        <w:rPr>
          <w:rFonts w:ascii="Bookman Old Style" w:hAnsi="Bookman Old Style"/>
          <w:b/>
          <w:bCs/>
          <w:lang w:val="id-ID"/>
        </w:rPr>
        <w:t>-</w:t>
      </w:r>
      <w:r w:rsidRPr="00843B06">
        <w:rPr>
          <w:rFonts w:ascii="Bookman Old Style" w:hAnsi="Bookman Old Style"/>
          <w:i/>
          <w:iCs/>
          <w:lang w:val="id-ID"/>
        </w:rPr>
        <w:t xml:space="preserve">idhthiba’ </w:t>
      </w:r>
      <w:r w:rsidRPr="00843B06">
        <w:rPr>
          <w:rFonts w:ascii="Bookman Old Style" w:hAnsi="Bookman Old Style"/>
          <w:lang w:val="id-ID"/>
        </w:rPr>
        <w:t xml:space="preserve">sejak ia memulai ihram hingga ia melepaskan pakaian ihramnya. Perbuatan ini tidak berdasar, maka seyogyanya untuk mencermatinya dan mewaspadainya. Ibnu Abidin menuturkan dalam </w:t>
      </w:r>
      <w:r w:rsidRPr="00843B06">
        <w:rPr>
          <w:rFonts w:ascii="Bookman Old Style" w:hAnsi="Bookman Old Style"/>
          <w:i/>
          <w:iCs/>
          <w:lang w:val="id-ID"/>
        </w:rPr>
        <w:t>Hasyiyah</w:t>
      </w:r>
      <w:r w:rsidRPr="00843B06">
        <w:rPr>
          <w:rFonts w:ascii="Bookman Old Style" w:hAnsi="Bookman Old Style"/>
          <w:lang w:val="id-ID"/>
        </w:rPr>
        <w:t>nya (II/512), “Disunnahkan untuk mulai ber</w:t>
      </w:r>
      <w:r w:rsidRPr="00843B06">
        <w:rPr>
          <w:rFonts w:ascii="Bookman Old Style" w:hAnsi="Bookman Old Style"/>
          <w:b/>
          <w:bCs/>
          <w:lang w:val="id-ID"/>
        </w:rPr>
        <w:t>-</w:t>
      </w:r>
      <w:r w:rsidRPr="00843B06">
        <w:rPr>
          <w:rFonts w:ascii="Bookman Old Style" w:hAnsi="Bookman Old Style"/>
          <w:i/>
          <w:iCs/>
          <w:lang w:val="id-ID"/>
        </w:rPr>
        <w:t xml:space="preserve">idhthiba’ </w:t>
      </w:r>
      <w:r w:rsidRPr="00843B06">
        <w:rPr>
          <w:rFonts w:ascii="Bookman Old Style" w:hAnsi="Bookman Old Style"/>
          <w:lang w:val="id-ID"/>
        </w:rPr>
        <w:t xml:space="preserve"> sejenak sebelum tawaf hingga selesainya, tidak lebih dari itu).”</w:t>
      </w:r>
    </w:p>
    <w:p w:rsidR="005468A5" w:rsidRPr="00843B06" w:rsidRDefault="00362A5D" w:rsidP="002301E5">
      <w:pPr>
        <w:pStyle w:val="2"/>
      </w:pPr>
      <w:bookmarkStart w:id="22" w:name="_Toc468178865"/>
      <w:r w:rsidRPr="00843B06">
        <w:sym w:font="Wingdings" w:char="F040"/>
      </w:r>
      <w:r w:rsidRPr="00843B06">
        <w:t xml:space="preserve"> </w:t>
      </w:r>
      <w:r w:rsidR="005468A5" w:rsidRPr="00843B06">
        <w:t xml:space="preserve">Syarat </w:t>
      </w:r>
      <w:r w:rsidR="005468A5" w:rsidRPr="00843B06">
        <w:rPr>
          <w:i/>
          <w:iCs/>
        </w:rPr>
        <w:t xml:space="preserve">thaharah </w:t>
      </w:r>
      <w:r w:rsidR="005468A5" w:rsidRPr="00843B06">
        <w:t>(bersuci) untuk melakukan tawaf</w:t>
      </w:r>
      <w:bookmarkEnd w:id="22"/>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Mayoritas ulama berpendapat untuk mensyaratkan keadaan suci dalam bertawaf, berdasarkan hadits Ibnu Abbas </w:t>
      </w:r>
      <w:r w:rsidRPr="00843B06">
        <w:rPr>
          <w:rFonts w:ascii="Bookman Old Style" w:hAnsi="Bookman Old Style"/>
          <w:i/>
          <w:iCs/>
          <w:lang w:val="id-ID"/>
        </w:rPr>
        <w:t>Radhiyallahu ‘Anhuma</w:t>
      </w:r>
      <w:r w:rsidRPr="00843B06">
        <w:rPr>
          <w:rFonts w:ascii="Bookman Old Style" w:hAnsi="Bookman Old Style"/>
          <w:lang w:val="id-ID"/>
        </w:rPr>
        <w:t xml:space="preserve"> bahwa Nabi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0"/>
          <w:szCs w:val="20"/>
        </w:rPr>
      </w:pPr>
      <w:r w:rsidRPr="00843B06">
        <w:rPr>
          <w:rtl/>
        </w:rPr>
        <w:t>«</w:t>
      </w:r>
      <w:r w:rsidRPr="00843B06">
        <w:rPr>
          <w:rFonts w:hint="eastAsia"/>
          <w:rtl/>
        </w:rPr>
        <w:t>الطَّوَافُ</w:t>
      </w:r>
      <w:r w:rsidRPr="00843B06">
        <w:rPr>
          <w:rtl/>
        </w:rPr>
        <w:t xml:space="preserve"> </w:t>
      </w:r>
      <w:r w:rsidRPr="00843B06">
        <w:rPr>
          <w:rFonts w:hint="eastAsia"/>
          <w:rtl/>
        </w:rPr>
        <w:t>بِالْبَيْتِ</w:t>
      </w:r>
      <w:r w:rsidRPr="00843B06">
        <w:rPr>
          <w:rtl/>
        </w:rPr>
        <w:t xml:space="preserve"> </w:t>
      </w:r>
      <w:r w:rsidRPr="00843B06">
        <w:rPr>
          <w:rFonts w:hint="eastAsia"/>
          <w:rtl/>
        </w:rPr>
        <w:t>صَلاَةٌ</w:t>
      </w:r>
      <w:r w:rsidRPr="00843B06">
        <w:rPr>
          <w:rtl/>
        </w:rPr>
        <w:t xml:space="preserve"> </w:t>
      </w:r>
      <w:r w:rsidRPr="00843B06">
        <w:rPr>
          <w:rFonts w:hint="eastAsia"/>
          <w:rtl/>
        </w:rPr>
        <w:t>فَأَقِلُّوا</w:t>
      </w:r>
      <w:r w:rsidRPr="00843B06">
        <w:rPr>
          <w:rtl/>
        </w:rPr>
        <w:t xml:space="preserve"> </w:t>
      </w:r>
      <w:r w:rsidRPr="00843B06">
        <w:rPr>
          <w:rFonts w:hint="eastAsia"/>
          <w:rtl/>
        </w:rPr>
        <w:t>مِنْ</w:t>
      </w:r>
      <w:r w:rsidRPr="00843B06">
        <w:rPr>
          <w:rtl/>
        </w:rPr>
        <w:t xml:space="preserve"> </w:t>
      </w:r>
      <w:r w:rsidRPr="00843B06">
        <w:rPr>
          <w:rFonts w:hint="eastAsia"/>
          <w:rtl/>
        </w:rPr>
        <w:t>الْكَلاَمِ</w:t>
      </w:r>
      <w:r w:rsidRPr="00843B06">
        <w:rPr>
          <w:rtl/>
        </w:rPr>
        <w:t xml:space="preserve">» </w:t>
      </w:r>
      <w:r w:rsidRPr="00843B06">
        <w:rPr>
          <w:rFonts w:hint="eastAsia"/>
          <w:rtl/>
        </w:rPr>
        <w:t>أخرجه</w:t>
      </w:r>
      <w:r w:rsidRPr="00843B06">
        <w:rPr>
          <w:rtl/>
        </w:rPr>
        <w:t xml:space="preserve"> </w:t>
      </w:r>
      <w:r w:rsidRPr="00843B06">
        <w:rPr>
          <w:rFonts w:hint="eastAsia"/>
          <w:rtl/>
        </w:rPr>
        <w:t>الترمذي</w:t>
      </w:r>
      <w:r w:rsidRPr="00843B06">
        <w:rPr>
          <w:rtl/>
        </w:rPr>
        <w:t xml:space="preserve"> (960) </w:t>
      </w:r>
      <w:r w:rsidRPr="00843B06">
        <w:rPr>
          <w:rFonts w:hint="eastAsia"/>
          <w:rtl/>
        </w:rPr>
        <w:t>والدارمي</w:t>
      </w:r>
      <w:r w:rsidRPr="00843B06">
        <w:rPr>
          <w:rtl/>
        </w:rPr>
        <w:t xml:space="preserve"> (1/374) </w:t>
      </w:r>
      <w:r w:rsidRPr="00843B06">
        <w:rPr>
          <w:rFonts w:hint="eastAsia"/>
          <w:rtl/>
        </w:rPr>
        <w:t>وابن</w:t>
      </w:r>
      <w:r w:rsidRPr="00843B06">
        <w:rPr>
          <w:rtl/>
        </w:rPr>
        <w:t xml:space="preserve"> </w:t>
      </w:r>
      <w:r w:rsidRPr="00843B06">
        <w:rPr>
          <w:rFonts w:hint="eastAsia"/>
          <w:rtl/>
        </w:rPr>
        <w:t>خزيمة</w:t>
      </w:r>
      <w:r w:rsidRPr="00843B06">
        <w:rPr>
          <w:rtl/>
        </w:rPr>
        <w:t xml:space="preserve"> (4/222) </w:t>
      </w:r>
      <w:r w:rsidRPr="00843B06">
        <w:rPr>
          <w:rFonts w:hint="eastAsia"/>
          <w:rtl/>
        </w:rPr>
        <w:t>والحاكم</w:t>
      </w:r>
      <w:r w:rsidRPr="00843B06">
        <w:rPr>
          <w:rtl/>
        </w:rPr>
        <w:t xml:space="preserve"> (1/409) (2/267) </w:t>
      </w:r>
      <w:r w:rsidRPr="00843B06">
        <w:rPr>
          <w:rFonts w:hint="eastAsia"/>
          <w:rtl/>
        </w:rPr>
        <w:t>وهو</w:t>
      </w:r>
      <w:r w:rsidRPr="00843B06">
        <w:rPr>
          <w:rtl/>
        </w:rPr>
        <w:t xml:space="preserve"> </w:t>
      </w:r>
      <w:r w:rsidRPr="00843B06">
        <w:rPr>
          <w:rFonts w:hint="eastAsia"/>
          <w:rtl/>
        </w:rPr>
        <w:t>حديث</w:t>
      </w:r>
      <w:r w:rsidRPr="00843B06">
        <w:rPr>
          <w:rtl/>
        </w:rPr>
        <w:t xml:space="preserve"> </w:t>
      </w:r>
      <w:r w:rsidRPr="00843B06">
        <w:rPr>
          <w:rFonts w:hint="eastAsia"/>
          <w:rtl/>
        </w:rPr>
        <w:t>مختلف</w:t>
      </w:r>
      <w:r w:rsidRPr="00843B06">
        <w:rPr>
          <w:rtl/>
        </w:rPr>
        <w:t xml:space="preserve"> </w:t>
      </w:r>
      <w:r w:rsidRPr="00843B06">
        <w:rPr>
          <w:rFonts w:hint="eastAsia"/>
          <w:rtl/>
        </w:rPr>
        <w:t>في</w:t>
      </w:r>
      <w:r w:rsidRPr="00843B06">
        <w:rPr>
          <w:rtl/>
        </w:rPr>
        <w:t xml:space="preserve"> </w:t>
      </w:r>
      <w:r w:rsidRPr="00843B06">
        <w:rPr>
          <w:rFonts w:hint="eastAsia"/>
          <w:rtl/>
        </w:rPr>
        <w:t>رفعه</w:t>
      </w:r>
      <w:r w:rsidRPr="00843B06">
        <w:rPr>
          <w:rtl/>
        </w:rPr>
        <w:t xml:space="preserve"> </w:t>
      </w:r>
      <w:r w:rsidRPr="00843B06">
        <w:rPr>
          <w:rFonts w:hint="eastAsia"/>
          <w:rtl/>
        </w:rPr>
        <w:t>ووقفه</w:t>
      </w:r>
    </w:p>
    <w:p w:rsidR="005468A5" w:rsidRPr="00843B06" w:rsidRDefault="005468A5" w:rsidP="00F93909">
      <w:pPr>
        <w:spacing w:after="120"/>
        <w:jc w:val="both"/>
        <w:rPr>
          <w:rFonts w:ascii="Bookman Old Style" w:hAnsi="Bookman Old Style"/>
        </w:rPr>
      </w:pPr>
      <w:r w:rsidRPr="00843B06">
        <w:rPr>
          <w:rFonts w:ascii="Bookman Old Style" w:hAnsi="Bookman Old Style"/>
          <w:lang w:val="id-ID"/>
        </w:rPr>
        <w:t>“Tawaf di Baitullah semacam shalat, maka kurangilah pembicaraan).</w:t>
      </w:r>
      <w:r w:rsidRPr="00843B06">
        <w:rPr>
          <w:rFonts w:ascii="Bookman Old Style" w:hAnsi="Bookman Old Style"/>
        </w:rPr>
        <w:t xml:space="preserve"> HR. Tirmidzi (960), Darimi (I/374) dan Ibnu Khuzaimah (IV/222), dan Hakim (I/409, II/268). Merupakan hadits yang diperselisihkan ke</w:t>
      </w:r>
      <w:r w:rsidRPr="00843B06">
        <w:rPr>
          <w:rFonts w:ascii="Bookman Old Style" w:hAnsi="Bookman Old Style"/>
          <w:i/>
          <w:iCs/>
        </w:rPr>
        <w:t>marfu’</w:t>
      </w:r>
      <w:r w:rsidRPr="00843B06">
        <w:rPr>
          <w:rFonts w:ascii="Bookman Old Style" w:hAnsi="Bookman Old Style"/>
        </w:rPr>
        <w:t>an dan ke</w:t>
      </w:r>
      <w:r w:rsidRPr="00843B06">
        <w:rPr>
          <w:rFonts w:ascii="Bookman Old Style" w:hAnsi="Bookman Old Style"/>
          <w:i/>
          <w:iCs/>
        </w:rPr>
        <w:t>mauquf</w:t>
      </w:r>
      <w:r w:rsidRPr="00843B06">
        <w:rPr>
          <w:rFonts w:ascii="Bookman Old Style" w:hAnsi="Bookman Old Style"/>
        </w:rPr>
        <w:t>annya.</w:t>
      </w:r>
    </w:p>
    <w:p w:rsidR="005468A5" w:rsidRPr="00843B06" w:rsidRDefault="005468A5" w:rsidP="00F93909">
      <w:pPr>
        <w:spacing w:after="120"/>
        <w:jc w:val="both"/>
        <w:rPr>
          <w:rFonts w:ascii="Bookman Old Style" w:hAnsi="Bookman Old Style"/>
        </w:rPr>
      </w:pPr>
    </w:p>
    <w:p w:rsidR="005468A5" w:rsidRPr="00843B06" w:rsidRDefault="005468A5" w:rsidP="00F93909">
      <w:pPr>
        <w:spacing w:after="120"/>
        <w:jc w:val="both"/>
        <w:rPr>
          <w:rFonts w:ascii="Bookman Old Style" w:hAnsi="Bookman Old Style"/>
        </w:rPr>
      </w:pPr>
      <w:r w:rsidRPr="00843B06">
        <w:rPr>
          <w:rFonts w:ascii="Bookman Old Style" w:hAnsi="Bookman Old Style"/>
        </w:rPr>
        <w:t xml:space="preserve">Berdasarkan penuturan Aisyah </w:t>
      </w:r>
      <w:r w:rsidRPr="00843B06">
        <w:rPr>
          <w:rFonts w:ascii="Bookman Old Style" w:hAnsi="Bookman Old Style"/>
          <w:i/>
          <w:iCs/>
        </w:rPr>
        <w:t>Radhiyallahu 'Anha</w:t>
      </w:r>
      <w:r w:rsidRPr="00843B06">
        <w:rPr>
          <w:rFonts w:ascii="Bookman Old Style" w:hAnsi="Bookman Old Style"/>
        </w:rPr>
        <w:t xml:space="preserve"> :</w:t>
      </w:r>
    </w:p>
    <w:p w:rsidR="005468A5" w:rsidRPr="00843B06" w:rsidRDefault="005468A5" w:rsidP="00A124D2">
      <w:pPr>
        <w:pStyle w:val="a"/>
        <w:rPr>
          <w:sz w:val="12"/>
          <w:szCs w:val="12"/>
        </w:rPr>
      </w:pPr>
      <w:r w:rsidRPr="00843B06">
        <w:rPr>
          <w:rtl/>
        </w:rPr>
        <w:lastRenderedPageBreak/>
        <w:t>«</w:t>
      </w:r>
      <w:r w:rsidRPr="00843B06">
        <w:rPr>
          <w:rFonts w:hint="eastAsia"/>
          <w:rtl/>
        </w:rPr>
        <w:t>أَنَّ</w:t>
      </w:r>
      <w:r w:rsidRPr="00843B06">
        <w:rPr>
          <w:rtl/>
        </w:rPr>
        <w:t xml:space="preserve"> </w:t>
      </w:r>
      <w:r w:rsidRPr="00843B06">
        <w:rPr>
          <w:rFonts w:hint="eastAsia"/>
          <w:rtl/>
        </w:rPr>
        <w:t>أَوَّلَ</w:t>
      </w:r>
      <w:r w:rsidRPr="00843B06">
        <w:rPr>
          <w:rtl/>
        </w:rPr>
        <w:t xml:space="preserve"> </w:t>
      </w:r>
      <w:r w:rsidRPr="00843B06">
        <w:rPr>
          <w:rFonts w:hint="eastAsia"/>
          <w:rtl/>
        </w:rPr>
        <w:t>شَيْءٍ</w:t>
      </w:r>
      <w:r w:rsidRPr="00843B06">
        <w:rPr>
          <w:rtl/>
        </w:rPr>
        <w:t xml:space="preserve"> </w:t>
      </w:r>
      <w:r w:rsidRPr="00843B06">
        <w:rPr>
          <w:rFonts w:hint="eastAsia"/>
          <w:rtl/>
        </w:rPr>
        <w:t>بَدَأَ</w:t>
      </w:r>
      <w:r w:rsidRPr="00843B06">
        <w:rPr>
          <w:rtl/>
        </w:rPr>
        <w:t xml:space="preserve"> </w:t>
      </w:r>
      <w:r w:rsidRPr="00843B06">
        <w:rPr>
          <w:rFonts w:hint="eastAsia"/>
          <w:rtl/>
        </w:rPr>
        <w:t>بِهِ</w:t>
      </w:r>
      <w:r w:rsidRPr="00843B06">
        <w:rPr>
          <w:rtl/>
        </w:rPr>
        <w:t xml:space="preserve"> </w:t>
      </w:r>
      <w:r w:rsidRPr="00843B06">
        <w:rPr>
          <w:rFonts w:hint="eastAsia"/>
          <w:rtl/>
        </w:rPr>
        <w:t>النَّبِيُّ</w:t>
      </w:r>
      <w:r w:rsidRPr="00843B06">
        <w:rPr>
          <w:rtl/>
        </w:rPr>
        <w:t xml:space="preserve"> </w:t>
      </w:r>
      <w:r w:rsidRPr="00843B06">
        <w:rPr>
          <w:rFonts w:hint="eastAsia"/>
          <w:rtl/>
        </w:rPr>
        <w:t>صَلَّى</w:t>
      </w:r>
      <w:r w:rsidRPr="00843B06">
        <w:rPr>
          <w:rtl/>
        </w:rPr>
        <w:t xml:space="preserve"> </w:t>
      </w:r>
      <w:r w:rsidRPr="00843B06">
        <w:rPr>
          <w:rFonts w:hint="eastAsia"/>
          <w:rtl/>
        </w:rPr>
        <w:t>اللَّهُ</w:t>
      </w:r>
      <w:r w:rsidRPr="00843B06">
        <w:rPr>
          <w:rtl/>
        </w:rPr>
        <w:t xml:space="preserve"> </w:t>
      </w:r>
      <w:r w:rsidRPr="00843B06">
        <w:rPr>
          <w:rFonts w:hint="eastAsia"/>
          <w:rtl/>
        </w:rPr>
        <w:t>عَلَيْهِ</w:t>
      </w:r>
      <w:r w:rsidRPr="00843B06">
        <w:rPr>
          <w:rtl/>
        </w:rPr>
        <w:t xml:space="preserve"> </w:t>
      </w:r>
      <w:r w:rsidRPr="00843B06">
        <w:rPr>
          <w:rFonts w:hint="eastAsia"/>
          <w:rtl/>
        </w:rPr>
        <w:t>وَسَلَّمَ</w:t>
      </w:r>
      <w:r w:rsidRPr="00843B06">
        <w:rPr>
          <w:rtl/>
        </w:rPr>
        <w:t xml:space="preserve"> </w:t>
      </w:r>
      <w:r w:rsidRPr="00843B06">
        <w:rPr>
          <w:rFonts w:hint="eastAsia"/>
          <w:rtl/>
        </w:rPr>
        <w:t>حِينَ</w:t>
      </w:r>
      <w:r w:rsidRPr="00843B06">
        <w:rPr>
          <w:rtl/>
        </w:rPr>
        <w:t xml:space="preserve"> </w:t>
      </w:r>
      <w:r w:rsidRPr="00843B06">
        <w:rPr>
          <w:rFonts w:hint="eastAsia"/>
          <w:rtl/>
        </w:rPr>
        <w:t>قَدِمَ</w:t>
      </w:r>
      <w:r w:rsidRPr="00843B06">
        <w:rPr>
          <w:rtl/>
        </w:rPr>
        <w:t xml:space="preserve"> </w:t>
      </w:r>
      <w:r w:rsidRPr="00843B06">
        <w:rPr>
          <w:rFonts w:hint="eastAsia"/>
          <w:rtl/>
        </w:rPr>
        <w:t>أَنَّهُ</w:t>
      </w:r>
      <w:r w:rsidRPr="00843B06">
        <w:rPr>
          <w:rtl/>
        </w:rPr>
        <w:t xml:space="preserve"> </w:t>
      </w:r>
      <w:r w:rsidRPr="00843B06">
        <w:rPr>
          <w:rFonts w:hint="eastAsia"/>
          <w:rtl/>
        </w:rPr>
        <w:t>تَوَضَّأَ</w:t>
      </w:r>
      <w:r w:rsidRPr="00843B06">
        <w:rPr>
          <w:rtl/>
        </w:rPr>
        <w:t xml:space="preserve"> </w:t>
      </w:r>
      <w:r w:rsidRPr="00843B06">
        <w:rPr>
          <w:rFonts w:hint="eastAsia"/>
          <w:rtl/>
        </w:rPr>
        <w:t>ثُمَّ</w:t>
      </w:r>
      <w:r w:rsidRPr="00843B06">
        <w:rPr>
          <w:rtl/>
        </w:rPr>
        <w:t xml:space="preserve"> </w:t>
      </w:r>
      <w:r w:rsidR="00A124D2">
        <w:rPr>
          <w:rFonts w:hint="eastAsia"/>
          <w:rtl/>
        </w:rPr>
        <w:t>طَاف</w:t>
      </w:r>
      <w:r w:rsidRPr="00843B06">
        <w:rPr>
          <w:rtl/>
        </w:rPr>
        <w:t>»</w:t>
      </w:r>
      <w:r w:rsidRPr="00843B06">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(1536) </w:t>
      </w:r>
      <w:r w:rsidRPr="00843B06">
        <w:rPr>
          <w:rFonts w:hint="eastAsia"/>
          <w:rtl/>
        </w:rPr>
        <w:t>ومسلم</w:t>
      </w:r>
      <w:r w:rsidRPr="00843B06">
        <w:rPr>
          <w:rtl/>
        </w:rPr>
        <w:t xml:space="preserve"> (1235)</w:t>
      </w:r>
    </w:p>
    <w:p w:rsidR="005468A5" w:rsidRPr="00843B06" w:rsidRDefault="005468A5" w:rsidP="00F93909">
      <w:pPr>
        <w:spacing w:after="120"/>
        <w:jc w:val="both"/>
        <w:rPr>
          <w:rFonts w:ascii="Bookman Old Style" w:hAnsi="Bookman Old Style"/>
        </w:rPr>
      </w:pPr>
      <w:r w:rsidRPr="00843B06">
        <w:rPr>
          <w:rFonts w:ascii="Bookman Old Style" w:hAnsi="Bookman Old Style"/>
        </w:rPr>
        <w:t xml:space="preserve">“Sesungguhnya pertama kali yang mulai kerjakan Nabi </w:t>
      </w:r>
      <w:r w:rsidRPr="00843B06">
        <w:rPr>
          <w:rFonts w:ascii="Bookman Old Style" w:hAnsi="Bookman Old Style"/>
          <w:i/>
          <w:iCs/>
        </w:rPr>
        <w:t>Shallallahu 'Alaihi wa Sallam</w:t>
      </w:r>
      <w:r w:rsidRPr="00843B06">
        <w:rPr>
          <w:rFonts w:ascii="Bookman Old Style" w:hAnsi="Bookman Old Style"/>
        </w:rPr>
        <w:t xml:space="preserve"> </w:t>
      </w:r>
      <w:r w:rsidRPr="00843B06">
        <w:rPr>
          <w:rFonts w:ascii="Bookman Old Style" w:hAnsi="Bookman Old Style"/>
          <w:lang w:val="id-ID"/>
        </w:rPr>
        <w:t xml:space="preserve">saat </w:t>
      </w:r>
      <w:r w:rsidRPr="00843B06">
        <w:rPr>
          <w:rFonts w:ascii="Bookman Old Style" w:hAnsi="Bookman Old Style"/>
        </w:rPr>
        <w:t>datang (untuk berhaji), bahwa beliau berwudhu` kemudian bertawaf.” HR. Bukhari (1536) dan Muslim (1230).</w:t>
      </w:r>
    </w:p>
    <w:p w:rsidR="005468A5" w:rsidRPr="00843B06" w:rsidRDefault="005468A5" w:rsidP="00F93909">
      <w:pPr>
        <w:spacing w:after="120"/>
        <w:jc w:val="both"/>
        <w:rPr>
          <w:rFonts w:ascii="Bookman Old Style" w:hAnsi="Bookman Old Style"/>
        </w:rPr>
      </w:pPr>
      <w:r w:rsidRPr="00843B06">
        <w:rPr>
          <w:rFonts w:ascii="Bookman Old Style" w:hAnsi="Bookman Old Style"/>
        </w:rPr>
        <w:t xml:space="preserve">Ini seandainya bagi orang yang dapat melakukannya, sebagai penjelasan dari firman Allah </w:t>
      </w:r>
      <w:r w:rsidRPr="00843B06">
        <w:rPr>
          <w:rFonts w:ascii="Bookman Old Style" w:hAnsi="Bookman Old Style"/>
          <w:i/>
          <w:iCs/>
        </w:rPr>
        <w:t xml:space="preserve">Ta’ala </w:t>
      </w:r>
      <w:r w:rsidRPr="00843B06">
        <w:rPr>
          <w:rFonts w:ascii="Bookman Old Style" w:hAnsi="Bookman Old Style"/>
        </w:rPr>
        <w:t>:</w:t>
      </w:r>
    </w:p>
    <w:p w:rsidR="00A124D2" w:rsidRPr="00843B06" w:rsidRDefault="00A124D2" w:rsidP="00A124D2">
      <w:pPr>
        <w:bidi/>
        <w:spacing w:after="120"/>
        <w:jc w:val="both"/>
        <w:rPr>
          <w:rFonts w:ascii="Bookman Old Style" w:hAnsi="Bookman Old Style"/>
          <w:i/>
          <w:iCs/>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وَلْيَطَّوَّفُوا</w:t>
      </w:r>
      <w:r w:rsidRPr="00A124D2">
        <w:rPr>
          <w:rStyle w:val="Char0"/>
          <w:rtl/>
        </w:rPr>
        <w:t xml:space="preserve"> </w:t>
      </w:r>
      <w:r w:rsidRPr="00A124D2">
        <w:rPr>
          <w:rStyle w:val="Char0"/>
          <w:rFonts w:hint="eastAsia"/>
          <w:rtl/>
        </w:rPr>
        <w:t>بِالْبَيْتِ</w:t>
      </w:r>
      <w:r w:rsidRPr="00A124D2">
        <w:rPr>
          <w:rStyle w:val="Char0"/>
          <w:rtl/>
        </w:rPr>
        <w:t xml:space="preserve"> </w:t>
      </w:r>
      <w:r w:rsidRPr="00A124D2">
        <w:rPr>
          <w:rStyle w:val="Char0"/>
          <w:rFonts w:hint="eastAsia"/>
          <w:rtl/>
        </w:rPr>
        <w:t>الْعَتِيقِ</w:t>
      </w:r>
      <w:r w:rsidRPr="00A124D2">
        <w:rPr>
          <w:rStyle w:val="Char0"/>
          <w:rtl/>
        </w:rPr>
        <w:t>٢٩</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الحج</w:t>
      </w:r>
      <w:r>
        <w:rPr>
          <w:rFonts w:ascii="Bookman Old Style" w:hAnsi="Bookman Old Style" w:cs="mylotus"/>
          <w:color w:val="000000"/>
          <w:sz w:val="32"/>
          <w:shd w:val="clear" w:color="auto" w:fill="FFFFFF"/>
          <w:rtl/>
        </w:rPr>
        <w:t>: 29]</w:t>
      </w:r>
      <w:r w:rsidRPr="00843B06">
        <w:rPr>
          <w:rFonts w:ascii="Bookman Old Style" w:hAnsi="Bookman Old Style"/>
          <w:i/>
          <w:iCs/>
          <w:lang w:val="id-ID"/>
        </w:rPr>
        <w:t xml:space="preserve"> </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i/>
          <w:iCs/>
          <w:lang w:val="id-ID"/>
        </w:rPr>
        <w:t>Dan hendaklah mereka melakukan thawaf sekeliling rumah yang tua itu (Baitullah).</w:t>
      </w:r>
      <w:r w:rsidRPr="00843B06">
        <w:rPr>
          <w:rFonts w:ascii="Bookman Old Style" w:hAnsi="Bookman Old Style"/>
          <w:lang w:val="id-ID"/>
        </w:rPr>
        <w:t>” (QS.22:29)</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Bagi orang yang berpendapat demikian. Namun belum pernah ada riwayat dari Nabi </w:t>
      </w:r>
      <w:r w:rsidRPr="00843B06">
        <w:rPr>
          <w:rFonts w:ascii="Bookman Old Style" w:hAnsi="Bookman Old Style"/>
          <w:i/>
          <w:iCs/>
          <w:lang w:val="id-ID"/>
        </w:rPr>
        <w:t>Shallallahu ‘Alaihi wa Sallam</w:t>
      </w:r>
      <w:r w:rsidRPr="00843B06">
        <w:rPr>
          <w:rFonts w:ascii="Bookman Old Style" w:hAnsi="Bookman Old Style"/>
          <w:lang w:val="id-ID"/>
        </w:rPr>
        <w:t xml:space="preserve"> bahwa beliau memerintahkan bersuci (</w:t>
      </w:r>
      <w:r w:rsidRPr="00843B06">
        <w:rPr>
          <w:rFonts w:ascii="Bookman Old Style" w:hAnsi="Bookman Old Style"/>
          <w:i/>
          <w:iCs/>
          <w:lang w:val="id-ID"/>
        </w:rPr>
        <w:t>thaharah</w:t>
      </w:r>
      <w:r w:rsidRPr="00843B06">
        <w:rPr>
          <w:rFonts w:ascii="Bookman Old Style" w:hAnsi="Bookman Old Style"/>
          <w:lang w:val="id-ID"/>
        </w:rPr>
        <w:t>) untuk tawaf, dan tidak ada larangan bagi orang yang ber</w:t>
      </w:r>
      <w:r w:rsidRPr="00843B06">
        <w:rPr>
          <w:rFonts w:ascii="Bookman Old Style" w:hAnsi="Bookman Old Style"/>
          <w:i/>
          <w:iCs/>
          <w:lang w:val="id-ID"/>
        </w:rPr>
        <w:t>hadats</w:t>
      </w:r>
      <w:r w:rsidRPr="00843B06">
        <w:rPr>
          <w:rFonts w:ascii="Bookman Old Style" w:hAnsi="Bookman Old Style"/>
          <w:lang w:val="id-ID"/>
        </w:rPr>
        <w:t xml:space="preserve"> untuk bertawaf. Tetapi beliau memang bertawaf dalam keadaan suci dan melarang wanita haid untuk bertawaf. Larangan bagi wanita haid tidak berarti berlaku larangan pula bagi seorang yang ber</w:t>
      </w:r>
      <w:r w:rsidRPr="00843B06">
        <w:rPr>
          <w:rFonts w:ascii="Bookman Old Style" w:hAnsi="Bookman Old Style"/>
          <w:i/>
          <w:iCs/>
          <w:lang w:val="id-ID"/>
        </w:rPr>
        <w:t>hadats.</w:t>
      </w:r>
      <w:r w:rsidRPr="00843B06">
        <w:rPr>
          <w:rFonts w:ascii="Bookman Old Style" w:hAnsi="Bookman Old Style"/>
          <w:lang w:val="id-ID"/>
        </w:rPr>
        <w:t xml:space="preserve"> Tidak diragukan memang bahwa bertawaf dengan bersuci adalah lebih utama (</w:t>
      </w:r>
      <w:r w:rsidRPr="00843B06">
        <w:rPr>
          <w:rFonts w:ascii="Bookman Old Style" w:hAnsi="Bookman Old Style"/>
          <w:i/>
          <w:iCs/>
          <w:lang w:val="id-ID"/>
        </w:rPr>
        <w:t>afdhal</w:t>
      </w:r>
      <w:r w:rsidRPr="00843B06">
        <w:rPr>
          <w:rFonts w:ascii="Bookman Old Style" w:hAnsi="Bookman Old Style"/>
          <w:lang w:val="id-ID"/>
        </w:rPr>
        <w:t>), lebih berhati-hati (</w:t>
      </w:r>
      <w:r w:rsidRPr="00843B06">
        <w:rPr>
          <w:rFonts w:ascii="Bookman Old Style" w:hAnsi="Bookman Old Style"/>
          <w:i/>
          <w:iCs/>
          <w:lang w:val="id-ID"/>
        </w:rPr>
        <w:t>ahwath</w:t>
      </w:r>
      <w:r w:rsidRPr="00843B06">
        <w:rPr>
          <w:rFonts w:ascii="Bookman Old Style" w:hAnsi="Bookman Old Style"/>
          <w:lang w:val="id-ID"/>
        </w:rPr>
        <w:t xml:space="preserve">) dan lebih dapat dipertanggungjawabkan serta  mengikuti tuntunan Nabi </w:t>
      </w:r>
      <w:r w:rsidRPr="00843B06">
        <w:rPr>
          <w:rFonts w:ascii="Bookman Old Style" w:hAnsi="Bookman Old Style"/>
          <w:i/>
          <w:iCs/>
          <w:lang w:val="id-ID"/>
        </w:rPr>
        <w:t>Shallallahu ‘Alaihi wa Sallam</w:t>
      </w:r>
      <w:r w:rsidRPr="00843B06">
        <w:rPr>
          <w:rFonts w:ascii="Bookman Old Style" w:hAnsi="Bookman Old Style"/>
          <w:lang w:val="id-ID"/>
        </w:rPr>
        <w:t xml:space="preserve"> yang bersabda :</w:t>
      </w:r>
    </w:p>
    <w:p w:rsidR="005468A5" w:rsidRPr="00843B06" w:rsidRDefault="005468A5" w:rsidP="00A124D2">
      <w:pPr>
        <w:pStyle w:val="a"/>
        <w:rPr>
          <w:sz w:val="20"/>
          <w:szCs w:val="20"/>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 xml:space="preserve">» </w:t>
      </w:r>
      <w:r w:rsidRPr="00843B06">
        <w:rPr>
          <w:rFonts w:hint="eastAsia"/>
          <w:rtl/>
        </w:rPr>
        <w:t>أخرجه</w:t>
      </w:r>
      <w:r w:rsidRPr="00843B06">
        <w:rPr>
          <w:rtl/>
        </w:rPr>
        <w:t xml:space="preserve"> </w:t>
      </w:r>
      <w:r w:rsidRPr="00843B06">
        <w:rPr>
          <w:rFonts w:hint="eastAsia"/>
          <w:rtl/>
        </w:rPr>
        <w:t>مسلم</w:t>
      </w:r>
      <w:r w:rsidRPr="00843B06">
        <w:rPr>
          <w:rtl/>
        </w:rPr>
        <w:t xml:space="preserve"> (1297)</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 HR. Muslim (1297).</w:t>
      </w:r>
    </w:p>
    <w:p w:rsidR="005468A5" w:rsidRPr="00843B06" w:rsidRDefault="005468A5" w:rsidP="00F93909">
      <w:pPr>
        <w:spacing w:after="120"/>
        <w:jc w:val="both"/>
        <w:rPr>
          <w:rFonts w:ascii="Bookman Old Style" w:hAnsi="Bookman Old Style"/>
          <w:rtl/>
          <w:lang w:val="id-ID"/>
        </w:rPr>
      </w:pPr>
      <w:r w:rsidRPr="00843B06">
        <w:rPr>
          <w:rFonts w:ascii="Bookman Old Style" w:hAnsi="Bookman Old Style"/>
          <w:lang w:val="id-ID"/>
        </w:rPr>
        <w:t>Namun seandainya seorang ber</w:t>
      </w:r>
      <w:r w:rsidRPr="00843B06">
        <w:rPr>
          <w:rFonts w:ascii="Bookman Old Style" w:hAnsi="Bookman Old Style"/>
          <w:i/>
          <w:iCs/>
          <w:lang w:val="id-ID"/>
        </w:rPr>
        <w:t xml:space="preserve">hadats </w:t>
      </w:r>
      <w:r w:rsidRPr="00843B06">
        <w:rPr>
          <w:rFonts w:ascii="Bookman Old Style" w:hAnsi="Bookman Old Style"/>
          <w:lang w:val="id-ID"/>
        </w:rPr>
        <w:t xml:space="preserve">waktu bertawaf, terlebih lagi saat di paruh-paruh akhir yang sangat berdesak-desakan, seperti pada hari-hari haji. Maka jawabannya bahwa ia tetap diharuskan untuk berangkat, berwudhu’ dan memulai tawafnya yang penuh rintangan berat. Sekalipun demikian tidak ada dalil yang jelas, dan pendapat yang mengharuskan orang (untuk berwudhu’, pent) masih terdapat perselisihan di antara para ulama mengenai hal itu. Asasnya adalah </w:t>
      </w:r>
      <w:r w:rsidRPr="00843B06">
        <w:rPr>
          <w:rFonts w:ascii="Bookman Old Style" w:hAnsi="Bookman Old Style"/>
          <w:i/>
          <w:iCs/>
          <w:lang w:val="id-ID"/>
        </w:rPr>
        <w:t xml:space="preserve">manasik </w:t>
      </w:r>
      <w:r w:rsidRPr="00843B06">
        <w:rPr>
          <w:rFonts w:ascii="Bookman Old Style" w:hAnsi="Bookman Old Style"/>
          <w:lang w:val="id-ID"/>
        </w:rPr>
        <w:t xml:space="preserve">(tata laksana) haji dibangun atas prinsip memudahkan. </w:t>
      </w:r>
      <w:r w:rsidRPr="00843B06">
        <w:rPr>
          <w:rFonts w:ascii="Bookman Old Style" w:hAnsi="Bookman Old Style"/>
          <w:i/>
          <w:iCs/>
          <w:lang w:val="id-ID"/>
        </w:rPr>
        <w:t>Wallahu a’lam.</w:t>
      </w:r>
    </w:p>
    <w:p w:rsidR="005468A5" w:rsidRPr="00843B06" w:rsidRDefault="00463EB1" w:rsidP="002301E5">
      <w:pPr>
        <w:pStyle w:val="2"/>
      </w:pPr>
      <w:bookmarkStart w:id="23" w:name="_Toc468178866"/>
      <w:r w:rsidRPr="00843B06">
        <w:sym w:font="Wingdings" w:char="F040"/>
      </w:r>
      <w:r w:rsidRPr="00843B06">
        <w:t xml:space="preserve"> </w:t>
      </w:r>
      <w:r w:rsidR="005468A5" w:rsidRPr="00843B06">
        <w:t xml:space="preserve">Jika </w:t>
      </w:r>
      <w:r w:rsidRPr="00843B06">
        <w:t>i</w:t>
      </w:r>
      <w:r w:rsidR="005468A5" w:rsidRPr="00843B06">
        <w:t xml:space="preserve">qamat </w:t>
      </w:r>
      <w:r w:rsidRPr="00843B06">
        <w:t>s</w:t>
      </w:r>
      <w:r w:rsidR="005468A5" w:rsidRPr="00843B06">
        <w:t xml:space="preserve">halat </w:t>
      </w:r>
      <w:r w:rsidRPr="00843B06">
        <w:t>terdengar s</w:t>
      </w:r>
      <w:r w:rsidR="005468A5" w:rsidRPr="00843B06">
        <w:t xml:space="preserve">aat </w:t>
      </w:r>
      <w:r w:rsidRPr="00843B06">
        <w:t>b</w:t>
      </w:r>
      <w:r w:rsidR="005468A5" w:rsidRPr="00843B06">
        <w:t>ertawaf</w:t>
      </w:r>
      <w:bookmarkEnd w:id="23"/>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Jika iqamat shalat dikumandangkan atau dihadirkan jenazah yang hendak dishalatkan saat bertawaf, maka ia mendirikan shalat kemudian memulai kembali seusai shalat dari tempat dimana ia berhenti. Dan sebagian putaran yang telah dilakukannya sebelum ia menghentikan tawafnya tetap dihitung. Dan ia tidak mesti memulai dari sudut hajar aswad, dan inilah pendapat yang terkuat dari dua pendapat dikalangan ulama. Karena hal itu telah ditolerir secara agama, dan tidak ada satu dalilpun yang menerangkan batalnya putaran pertamanya.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 xml:space="preserve">Adapun jika ia berhadats saat bertawaf karena kentut atau lainnya, dan ia pergi untuk berwudhu, lalu ia jika kembali lagi maka ia melanjutkan tawafnya dari awal lagi –menurut pendapat yang terkuat dari dua pendapat </w:t>
      </w:r>
      <w:r w:rsidRPr="00843B06">
        <w:rPr>
          <w:rFonts w:ascii="Bookman Old Style" w:hAnsi="Bookman Old Style"/>
          <w:i/>
          <w:iCs/>
          <w:lang w:val="id-ID"/>
        </w:rPr>
        <w:t>ahlul ilmi</w:t>
      </w:r>
      <w:r w:rsidRPr="00843B06">
        <w:rPr>
          <w:rFonts w:ascii="Bookman Old Style" w:hAnsi="Bookman Old Style"/>
          <w:lang w:val="id-ID"/>
        </w:rPr>
        <w:t>-  sebagai analogi (</w:t>
      </w:r>
      <w:r w:rsidRPr="00843B06">
        <w:rPr>
          <w:rFonts w:ascii="Bookman Old Style" w:hAnsi="Bookman Old Style"/>
          <w:i/>
          <w:iCs/>
          <w:lang w:val="id-ID"/>
        </w:rPr>
        <w:t>qiyas</w:t>
      </w:r>
      <w:r w:rsidRPr="00843B06">
        <w:rPr>
          <w:rFonts w:ascii="Bookman Old Style" w:hAnsi="Bookman Old Style"/>
          <w:lang w:val="id-ID"/>
        </w:rPr>
        <w:t xml:space="preserve">) dari shalat, karena tawaf bagian dari jenis shalat secara umum. Seperti yang difatwakan oleh Syaikh Abdul Aziz bin Baz </w:t>
      </w:r>
      <w:r w:rsidRPr="00843B06">
        <w:rPr>
          <w:rFonts w:ascii="Bookman Old Style" w:hAnsi="Bookman Old Style"/>
          <w:i/>
          <w:iCs/>
          <w:lang w:val="id-ID"/>
        </w:rPr>
        <w:t xml:space="preserve">Rahimahullah </w:t>
      </w:r>
      <w:r w:rsidRPr="00843B06">
        <w:rPr>
          <w:rFonts w:ascii="Bookman Old Style" w:hAnsi="Bookman Old Style"/>
          <w:lang w:val="id-ID"/>
        </w:rPr>
        <w:t>(</w:t>
      </w:r>
      <w:r w:rsidRPr="00843B06">
        <w:rPr>
          <w:rFonts w:ascii="Bookman Old Style" w:hAnsi="Bookman Old Style"/>
          <w:i/>
          <w:iCs/>
          <w:lang w:val="id-ID"/>
        </w:rPr>
        <w:t xml:space="preserve">al-Fatawa, </w:t>
      </w:r>
      <w:r w:rsidRPr="00843B06">
        <w:rPr>
          <w:rFonts w:ascii="Bookman Old Style" w:hAnsi="Bookman Old Style"/>
          <w:lang w:val="id-ID"/>
        </w:rPr>
        <w:t>XXVI/216).</w:t>
      </w:r>
    </w:p>
    <w:p w:rsidR="005468A5" w:rsidRPr="00843B06" w:rsidRDefault="00B62463" w:rsidP="002301E5">
      <w:pPr>
        <w:pStyle w:val="2"/>
      </w:pPr>
      <w:bookmarkStart w:id="24" w:name="_Toc468178867"/>
      <w:r w:rsidRPr="00843B06">
        <w:sym w:font="Wingdings" w:char="F040"/>
      </w:r>
      <w:r w:rsidRPr="00843B06">
        <w:t xml:space="preserve"> </w:t>
      </w:r>
      <w:r w:rsidR="005468A5" w:rsidRPr="00843B06">
        <w:t>Orang yang bertawaf dengan memanggul anak</w:t>
      </w:r>
      <w:bookmarkEnd w:id="24"/>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Terkadang seseorang bertawaf dengan membawa orang lain yang dipanggulnya, seperti seorang anak kecil yang berihram pula, maka terjadilah tawafnya orang yang memanggul dan dipanggul. Tidak harus seorang yang sedang memanggul untuk menawafkan dirinya sendiri dengan melakukan tawaf yang tersendiri. Karena masing-masing dari keduanya melakukan tawaf dengan niat yang sahih dan realnya mereka benar-benar bertawaf. Sedang anak kecil tadi, jika ia telah </w:t>
      </w:r>
      <w:r w:rsidRPr="00843B06">
        <w:rPr>
          <w:rFonts w:ascii="Bookman Old Style" w:hAnsi="Bookman Old Style"/>
          <w:i/>
          <w:iCs/>
          <w:lang w:val="id-ID"/>
        </w:rPr>
        <w:t xml:space="preserve">mumaiyiz </w:t>
      </w:r>
      <w:r w:rsidRPr="00843B06">
        <w:rPr>
          <w:rFonts w:ascii="Bookman Old Style" w:hAnsi="Bookman Old Style"/>
          <w:lang w:val="id-ID"/>
        </w:rPr>
        <w:t xml:space="preserve">(baligh) maka ia berniat sendiri untuk tawaf. Sementara bagi anak yang belum </w:t>
      </w:r>
      <w:r w:rsidRPr="00843B06">
        <w:rPr>
          <w:rFonts w:ascii="Bookman Old Style" w:hAnsi="Bookman Old Style"/>
          <w:i/>
          <w:iCs/>
          <w:lang w:val="id-ID"/>
        </w:rPr>
        <w:t xml:space="preserve">mumaiyiz </w:t>
      </w:r>
      <w:r w:rsidRPr="00843B06">
        <w:rPr>
          <w:rFonts w:ascii="Bookman Old Style" w:hAnsi="Bookman Old Style"/>
          <w:lang w:val="id-ID"/>
        </w:rPr>
        <w:t>maka walinya meniatkan tawaf untuknya. Dan inilah pendapat yang kuat –</w:t>
      </w:r>
      <w:r w:rsidRPr="00843B06">
        <w:rPr>
          <w:rFonts w:ascii="Bookman Old Style" w:hAnsi="Bookman Old Style"/>
          <w:i/>
          <w:iCs/>
          <w:lang w:val="id-ID"/>
        </w:rPr>
        <w:t>insya Allah Ta’ala</w:t>
      </w:r>
      <w:r w:rsidRPr="00843B06">
        <w:rPr>
          <w:rFonts w:ascii="Bookman Old Style" w:hAnsi="Bookman Old Style"/>
          <w:lang w:val="id-ID"/>
        </w:rPr>
        <w:t xml:space="preserve">- diperkuat dengan hadits Ibnu Abbas </w:t>
      </w:r>
      <w:r w:rsidRPr="00843B06">
        <w:rPr>
          <w:rFonts w:ascii="Bookman Old Style" w:hAnsi="Bookman Old Style"/>
          <w:i/>
          <w:iCs/>
          <w:lang w:val="id-ID"/>
        </w:rPr>
        <w:t>Radhiyallahu ‘Anhuma</w:t>
      </w:r>
      <w:r w:rsidRPr="00843B06">
        <w:rPr>
          <w:rFonts w:ascii="Bookman Old Style" w:hAnsi="Bookman Old Style"/>
          <w:lang w:val="id-ID"/>
        </w:rPr>
        <w:t xml:space="preserve"> dalam kisah wanita </w:t>
      </w:r>
      <w:r w:rsidRPr="00843B06">
        <w:rPr>
          <w:rFonts w:ascii="Bookman Old Style" w:hAnsi="Bookman Old Style"/>
          <w:i/>
          <w:iCs/>
          <w:lang w:val="id-ID"/>
        </w:rPr>
        <w:t>khats’amiyah</w:t>
      </w:r>
      <w:r w:rsidRPr="00843B06">
        <w:rPr>
          <w:rFonts w:ascii="Bookman Old Style" w:hAnsi="Bookman Old Style"/>
          <w:lang w:val="id-ID"/>
        </w:rPr>
        <w:t>, ia berkata :</w:t>
      </w:r>
    </w:p>
    <w:p w:rsidR="005468A5" w:rsidRPr="00843B06" w:rsidRDefault="005468A5" w:rsidP="00A124D2">
      <w:pPr>
        <w:pStyle w:val="a"/>
        <w:rPr>
          <w:sz w:val="12"/>
          <w:szCs w:val="12"/>
          <w:lang w:val="id-ID"/>
        </w:rPr>
      </w:pPr>
      <w:r w:rsidRPr="00843B06">
        <w:rPr>
          <w:rtl/>
        </w:rPr>
        <w:t>«</w:t>
      </w:r>
      <w:r w:rsidRPr="00843B06">
        <w:rPr>
          <w:rFonts w:hint="eastAsia"/>
          <w:rtl/>
        </w:rPr>
        <w:t>فَرَفَعَتْ</w:t>
      </w:r>
      <w:r w:rsidRPr="00843B06">
        <w:rPr>
          <w:rtl/>
        </w:rPr>
        <w:t xml:space="preserve"> </w:t>
      </w:r>
      <w:r w:rsidRPr="00843B06">
        <w:rPr>
          <w:rFonts w:hint="eastAsia"/>
          <w:rtl/>
        </w:rPr>
        <w:t>إِلَيْهِ</w:t>
      </w:r>
      <w:r w:rsidRPr="00843B06">
        <w:rPr>
          <w:rtl/>
        </w:rPr>
        <w:t xml:space="preserve"> </w:t>
      </w:r>
      <w:r w:rsidRPr="00843B06">
        <w:rPr>
          <w:rFonts w:hint="eastAsia"/>
          <w:rtl/>
        </w:rPr>
        <w:t>امْرَأَةٌ</w:t>
      </w:r>
      <w:r w:rsidRPr="00843B06">
        <w:rPr>
          <w:rtl/>
        </w:rPr>
        <w:t xml:space="preserve"> </w:t>
      </w:r>
      <w:r w:rsidRPr="00843B06">
        <w:rPr>
          <w:rFonts w:hint="eastAsia"/>
          <w:rtl/>
        </w:rPr>
        <w:t>صَبِيًّا</w:t>
      </w:r>
      <w:r w:rsidRPr="00843B06">
        <w:rPr>
          <w:rtl/>
        </w:rPr>
        <w:t xml:space="preserve"> </w:t>
      </w:r>
      <w:r w:rsidRPr="00843B06">
        <w:rPr>
          <w:rFonts w:hint="eastAsia"/>
          <w:rtl/>
        </w:rPr>
        <w:t>فَقَالَتْ</w:t>
      </w:r>
      <w:r w:rsidRPr="00843B06">
        <w:rPr>
          <w:rtl/>
        </w:rPr>
        <w:t xml:space="preserve"> </w:t>
      </w:r>
      <w:r w:rsidRPr="00843B06">
        <w:rPr>
          <w:rFonts w:hint="eastAsia"/>
          <w:rtl/>
        </w:rPr>
        <w:t>أَلِهَذَا</w:t>
      </w:r>
      <w:r w:rsidRPr="00843B06">
        <w:rPr>
          <w:rtl/>
        </w:rPr>
        <w:t xml:space="preserve"> </w:t>
      </w:r>
      <w:r w:rsidRPr="00843B06">
        <w:rPr>
          <w:rFonts w:hint="eastAsia"/>
          <w:rtl/>
        </w:rPr>
        <w:t>حَجٌّ</w:t>
      </w:r>
      <w:r w:rsidRPr="00843B06">
        <w:rPr>
          <w:rtl/>
        </w:rPr>
        <w:t xml:space="preserve"> </w:t>
      </w:r>
      <w:r w:rsidRPr="00843B06">
        <w:rPr>
          <w:rFonts w:hint="eastAsia"/>
          <w:rtl/>
        </w:rPr>
        <w:t>قَالَ</w:t>
      </w:r>
      <w:r w:rsidRPr="00843B06">
        <w:rPr>
          <w:rtl/>
        </w:rPr>
        <w:t xml:space="preserve"> </w:t>
      </w:r>
      <w:r w:rsidRPr="00843B06">
        <w:rPr>
          <w:rFonts w:hint="eastAsia"/>
          <w:rtl/>
        </w:rPr>
        <w:t>نَعَمْ</w:t>
      </w:r>
      <w:r w:rsidRPr="00843B06">
        <w:rPr>
          <w:rtl/>
        </w:rPr>
        <w:t xml:space="preserve"> </w:t>
      </w:r>
      <w:r w:rsidRPr="00843B06">
        <w:rPr>
          <w:rFonts w:hint="eastAsia"/>
          <w:rtl/>
        </w:rPr>
        <w:t>وَلَكِ</w:t>
      </w:r>
      <w:r w:rsidRPr="00843B06">
        <w:rPr>
          <w:rtl/>
        </w:rPr>
        <w:t xml:space="preserve"> </w:t>
      </w:r>
      <w:r w:rsidRPr="00843B06">
        <w:rPr>
          <w:rFonts w:hint="eastAsia"/>
          <w:rtl/>
        </w:rPr>
        <w:t>أَجْر</w:t>
      </w:r>
      <w:r w:rsidRPr="00843B06">
        <w:rPr>
          <w:rtl/>
        </w:rPr>
        <w:t xml:space="preserve">» </w:t>
      </w:r>
      <w:r w:rsidRPr="00843B06">
        <w:rPr>
          <w:rFonts w:hint="eastAsia"/>
          <w:rtl/>
        </w:rPr>
        <w:t>أخرجه</w:t>
      </w:r>
      <w:r w:rsidRPr="00843B06">
        <w:rPr>
          <w:rtl/>
        </w:rPr>
        <w:t xml:space="preserve"> </w:t>
      </w:r>
      <w:r w:rsidRPr="00843B06">
        <w:rPr>
          <w:rFonts w:hint="eastAsia"/>
          <w:rtl/>
        </w:rPr>
        <w:t>مسلم</w:t>
      </w:r>
      <w:r w:rsidRPr="00843B06">
        <w:rPr>
          <w:rtl/>
        </w:rPr>
        <w:t xml:space="preserve"> (1336)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“Maka wanita tersebut mengangkat anaknya ke arah Rasulullah </w:t>
      </w:r>
      <w:r w:rsidRPr="00843B06">
        <w:rPr>
          <w:rFonts w:ascii="Bookman Old Style" w:hAnsi="Bookman Old Style"/>
          <w:i/>
          <w:iCs/>
          <w:lang w:val="id-ID"/>
        </w:rPr>
        <w:t>Shallallahu ‘Alaihi wa Sallam</w:t>
      </w:r>
      <w:r w:rsidRPr="00843B06">
        <w:rPr>
          <w:rFonts w:ascii="Bookman Old Style" w:hAnsi="Bookman Old Style"/>
          <w:lang w:val="id-ID"/>
        </w:rPr>
        <w:t xml:space="preserve">, seraya bertanya, ‘Apakah anak ini terbilang haji?’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‘Iya, dan kamu pun mendapatkan pahala’.” HR. Muslim (1336).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Penekanan dalil di atas adalah bahwa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mengabarkan kepada wanita itu tentang sahnya haji anak kecil tersebut, dan tidak memerintahkan wanita itu untuk melakukan tawaf tersendiri untuk dirinya, sekaligus berkedudukan sebagai kedudukan penjelasan, sedangkan mengakhirkan penjelasan dari waktu yang diperlukan tidak dibolehkan. Ketika beliau tidak memerintahkan wanita itu untuk bertawaf, maka hal ini menunjukkan tentang diperkenankan tawaf wanita tersebut dengan memanggul (anak kecil tersebut), dan dihitung sebgai tawaf untuk keduanya secara bersamaan.</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Sebagian ulama berpendapat bahwa jika anak tersebut belum baligh (</w:t>
      </w:r>
      <w:r w:rsidRPr="00843B06">
        <w:rPr>
          <w:rFonts w:ascii="Bookman Old Style" w:hAnsi="Bookman Old Style"/>
          <w:i/>
          <w:iCs/>
          <w:lang w:val="id-ID"/>
        </w:rPr>
        <w:t>ghairu mumaiyiz</w:t>
      </w:r>
      <w:r w:rsidRPr="00843B06">
        <w:rPr>
          <w:rFonts w:ascii="Bookman Old Style" w:hAnsi="Bookman Old Style"/>
          <w:lang w:val="id-ID"/>
        </w:rPr>
        <w:t>) maka walinya harus melakukan tawaf untuk dirinya sendiri, kemudian bertawaf dengan anak kecilnya atau bisa juga dengan menyerahkan anak tersebut kepada orang yang dipercaya untuk bertawaf dengannya. Karena anak kecil belum sempurna niat serta amalnya, dan tidak sah satu amal dengan dua niat untuk dua personal. Sedang sa’i berlaku pula hukum tawaf tadi dalam perkara hukum ini menurut pendapat yang lebih utama.</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Demikian pula seandainya ia mendorong kursi roda yang dinaiki oleh anak kecil, atau orang tua renta, atau orang sakit, apakah ia mendapat bagian dari </w:t>
      </w:r>
      <w:r w:rsidRPr="00843B06">
        <w:rPr>
          <w:rFonts w:ascii="Bookman Old Style" w:hAnsi="Bookman Old Style"/>
          <w:lang w:val="id-ID"/>
        </w:rPr>
        <w:lastRenderedPageBreak/>
        <w:t xml:space="preserve">penumpangnya yang didorongnya? Dan siapa yang harus mendorong kursi roda tersebut? </w:t>
      </w:r>
      <w:r w:rsidRPr="00843B06">
        <w:rPr>
          <w:rFonts w:ascii="Bookman Old Style" w:hAnsi="Bookman Old Style"/>
          <w:i/>
          <w:iCs/>
          <w:lang w:val="id-ID"/>
        </w:rPr>
        <w:t>Wallahu a’lam.</w:t>
      </w:r>
    </w:p>
    <w:p w:rsidR="005468A5" w:rsidRPr="00843B06" w:rsidRDefault="007D1D82" w:rsidP="002301E5">
      <w:pPr>
        <w:pStyle w:val="2"/>
      </w:pPr>
      <w:bookmarkStart w:id="25" w:name="_Toc468178868"/>
      <w:r w:rsidRPr="00843B06">
        <w:sym w:font="Wingdings" w:char="F040"/>
      </w:r>
      <w:r w:rsidRPr="00843B06">
        <w:t xml:space="preserve"> </w:t>
      </w:r>
      <w:r w:rsidR="005468A5" w:rsidRPr="00843B06">
        <w:t xml:space="preserve">Shalat </w:t>
      </w:r>
      <w:r w:rsidRPr="00843B06">
        <w:t>t</w:t>
      </w:r>
      <w:r w:rsidR="005468A5" w:rsidRPr="00843B06">
        <w:t xml:space="preserve">ahiyatul </w:t>
      </w:r>
      <w:r w:rsidRPr="00843B06">
        <w:t>m</w:t>
      </w:r>
      <w:r w:rsidR="005468A5" w:rsidRPr="00843B06">
        <w:t xml:space="preserve">asjidil </w:t>
      </w:r>
      <w:r w:rsidRPr="00843B06">
        <w:t>h</w:t>
      </w:r>
      <w:r w:rsidR="005468A5" w:rsidRPr="00843B06">
        <w:t>aram</w:t>
      </w:r>
      <w:bookmarkEnd w:id="25"/>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Shalat </w:t>
      </w:r>
      <w:r w:rsidRPr="00843B06">
        <w:rPr>
          <w:rFonts w:ascii="Bookman Old Style" w:hAnsi="Bookman Old Style"/>
          <w:i/>
          <w:iCs/>
          <w:lang w:val="id-ID"/>
        </w:rPr>
        <w:t xml:space="preserve">tahiyatul masjidl haram </w:t>
      </w:r>
      <w:r w:rsidRPr="00843B06">
        <w:rPr>
          <w:rFonts w:ascii="Bookman Old Style" w:hAnsi="Bookman Old Style"/>
          <w:lang w:val="id-ID"/>
        </w:rPr>
        <w:t xml:space="preserve">adalah shalat dengan dua raka’at seperti shalat </w:t>
      </w:r>
      <w:r w:rsidRPr="00843B06">
        <w:rPr>
          <w:rFonts w:ascii="Bookman Old Style" w:hAnsi="Bookman Old Style"/>
          <w:i/>
          <w:iCs/>
          <w:lang w:val="id-ID"/>
        </w:rPr>
        <w:t xml:space="preserve">tahiyatul masjid </w:t>
      </w:r>
      <w:r w:rsidRPr="00843B06">
        <w:rPr>
          <w:rFonts w:ascii="Bookman Old Style" w:hAnsi="Bookman Old Style"/>
          <w:lang w:val="id-ID"/>
        </w:rPr>
        <w:t>di masjid-masjid lainnya berdasarkan keumuman dalil-dalilnya. Ini berlaku bagi orang yang memasuki masjidil haram untuk menunggu waktu shalat, atau menunggu orang lain yang menemaninya, dan lain sebagainya.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Adapun bagi orang yang memasukinya dengan tujuan bertawaf, baik untuk niat haji atau pun umrah, atau yang bersifat </w:t>
      </w:r>
      <w:r w:rsidRPr="00843B06">
        <w:rPr>
          <w:rFonts w:ascii="Bookman Old Style" w:hAnsi="Bookman Old Style"/>
          <w:i/>
          <w:iCs/>
          <w:lang w:val="id-ID"/>
        </w:rPr>
        <w:t xml:space="preserve">tathawwu’ </w:t>
      </w:r>
      <w:r w:rsidRPr="00843B06">
        <w:rPr>
          <w:rFonts w:ascii="Bookman Old Style" w:hAnsi="Bookman Old Style"/>
          <w:lang w:val="id-ID"/>
        </w:rPr>
        <w:t xml:space="preserve">(sunnah) saja, maka orang ini memulainya dengan tawaf, sebagai </w:t>
      </w:r>
      <w:r w:rsidRPr="00843B06">
        <w:rPr>
          <w:rFonts w:ascii="Bookman Old Style" w:hAnsi="Bookman Old Style"/>
          <w:i/>
          <w:iCs/>
          <w:lang w:val="id-ID"/>
        </w:rPr>
        <w:t xml:space="preserve">tahiyatul masjid </w:t>
      </w:r>
      <w:r w:rsidRPr="00843B06">
        <w:rPr>
          <w:rFonts w:ascii="Bookman Old Style" w:hAnsi="Bookman Old Style"/>
          <w:lang w:val="id-ID"/>
        </w:rPr>
        <w:t xml:space="preserve">pada dasarnya. Dan bukannya dia shalat dua raka’at kemudian memulainya tawaf –sebagaimana yang dilakuakan oleh sebagian orang-. maka sesungguhnya ini adalah perbedaan sunnah, karena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ketika masuk ke dalam masjidil haram memulainya dengan bertawaf, sebagaimana yang diriwayatkan dalam hadits Jabir </w:t>
      </w:r>
      <w:r w:rsidRPr="00843B06">
        <w:rPr>
          <w:rFonts w:ascii="Bookman Old Style" w:hAnsi="Bookman Old Style"/>
          <w:i/>
          <w:iCs/>
          <w:lang w:val="id-ID"/>
        </w:rPr>
        <w:t>Radhiyallahu ‘Anhu</w:t>
      </w:r>
      <w:r w:rsidRPr="00843B06">
        <w:rPr>
          <w:rFonts w:ascii="Bookman Old Style" w:hAnsi="Bookman Old Style"/>
          <w:lang w:val="id-ID"/>
        </w:rPr>
        <w:t xml:space="preserve"> dan sahabat lainnya. Sebab maksud dari </w:t>
      </w:r>
      <w:r w:rsidRPr="00843B06">
        <w:rPr>
          <w:rFonts w:ascii="Bookman Old Style" w:hAnsi="Bookman Old Style"/>
          <w:i/>
          <w:iCs/>
          <w:lang w:val="id-ID"/>
        </w:rPr>
        <w:t xml:space="preserve">iftitah makanil ibadah </w:t>
      </w:r>
      <w:r w:rsidRPr="00843B06">
        <w:rPr>
          <w:rFonts w:ascii="Bookman Old Style" w:hAnsi="Bookman Old Style"/>
          <w:lang w:val="id-ID"/>
        </w:rPr>
        <w:t>(pembuka untuk masuk ke tempat ibadah) adalah dengan ibadah, sedangkan ibadah tawaf  mengantarkan kepada tujuan ini.</w:t>
      </w:r>
    </w:p>
    <w:p w:rsidR="005468A5" w:rsidRPr="00843B06" w:rsidRDefault="00500FD2" w:rsidP="002301E5">
      <w:pPr>
        <w:pStyle w:val="2"/>
      </w:pPr>
      <w:bookmarkStart w:id="26" w:name="_Toc468178869"/>
      <w:r w:rsidRPr="00843B06">
        <w:sym w:font="Wingdings" w:char="F040"/>
      </w:r>
      <w:r w:rsidRPr="00843B06">
        <w:t xml:space="preserve"> </w:t>
      </w:r>
      <w:r w:rsidR="005468A5" w:rsidRPr="00843B06">
        <w:t xml:space="preserve">Mendahulukan </w:t>
      </w:r>
      <w:r w:rsidR="007C7AD5" w:rsidRPr="00843B06">
        <w:t>s</w:t>
      </w:r>
      <w:r w:rsidR="005468A5" w:rsidRPr="00843B06">
        <w:t xml:space="preserve">a’i dari </w:t>
      </w:r>
      <w:r w:rsidR="007C7AD5" w:rsidRPr="00843B06">
        <w:t>t</w:t>
      </w:r>
      <w:r w:rsidR="005468A5" w:rsidRPr="00843B06">
        <w:t>awaf</w:t>
      </w:r>
      <w:bookmarkEnd w:id="26"/>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Sunnah untuk mengedepankan tawaf daripada sa’i, baik dalam pelaksanaan haji ataupun umrah, dalam rangka meneladani Nabi </w:t>
      </w:r>
      <w:r w:rsidRPr="00843B06">
        <w:rPr>
          <w:rFonts w:ascii="Bookman Old Style" w:hAnsi="Bookman Old Style"/>
          <w:i/>
          <w:iCs/>
          <w:lang w:val="id-ID"/>
        </w:rPr>
        <w:t>Shallallahu ‘Alaihi wa Sallam</w:t>
      </w:r>
      <w:r w:rsidRPr="00843B06">
        <w:rPr>
          <w:rFonts w:ascii="Bookman Old Style" w:hAnsi="Bookman Old Style"/>
          <w:lang w:val="id-ID"/>
        </w:rPr>
        <w:t>. Bahkan mayoritas ulama, “Sesungguhnya tidak diperbolehkan mendahulukan pelaksanaan sa’i daripada tawaf, maka siapa yang mengedepankan sa’i dari tawaf, maka ia harus mengulanginya setelah tawaf.”</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Dalil mereka dalam hal ini berdasarkan sabda Nabi </w:t>
      </w:r>
      <w:r w:rsidRPr="00843B06">
        <w:rPr>
          <w:rFonts w:ascii="Bookman Old Style" w:hAnsi="Bookman Old Style"/>
          <w:i/>
          <w:iCs/>
          <w:lang w:val="id-ID"/>
        </w:rPr>
        <w:t>Shallallahu ‘Alaihi wa Sallam</w:t>
      </w:r>
      <w:r w:rsidRPr="00843B06">
        <w:rPr>
          <w:rFonts w:ascii="Bookman Old Style" w:hAnsi="Bookman Old Style"/>
          <w:lang w:val="id-ID"/>
        </w:rPr>
        <w:t xml:space="preserve">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Cara Nabi inilah yang sudah selayaknya untuk diambil oleh setiap muslim, namun seandainya ia melakukan sa’i sebelum bertawaf  dikarenakan ketidak tahuan (</w:t>
      </w:r>
      <w:r w:rsidRPr="00843B06">
        <w:rPr>
          <w:rFonts w:ascii="Bookman Old Style" w:hAnsi="Bookman Old Style"/>
          <w:i/>
          <w:iCs/>
          <w:lang w:val="id-ID"/>
        </w:rPr>
        <w:t>jahilan</w:t>
      </w:r>
      <w:r w:rsidRPr="00843B06">
        <w:rPr>
          <w:rFonts w:ascii="Bookman Old Style" w:hAnsi="Bookman Old Style"/>
          <w:lang w:val="id-ID"/>
        </w:rPr>
        <w:t>) atau lupa (</w:t>
      </w:r>
      <w:r w:rsidRPr="00843B06">
        <w:rPr>
          <w:rFonts w:ascii="Bookman Old Style" w:hAnsi="Bookman Old Style"/>
          <w:i/>
          <w:iCs/>
          <w:lang w:val="id-ID"/>
        </w:rPr>
        <w:t>nasiyan</w:t>
      </w:r>
      <w:r w:rsidRPr="00843B06">
        <w:rPr>
          <w:rFonts w:ascii="Bookman Old Style" w:hAnsi="Bookman Old Style"/>
          <w:lang w:val="id-ID"/>
        </w:rPr>
        <w:t>), maka sa’inya tetap dianggap sah –</w:t>
      </w:r>
      <w:r w:rsidRPr="00843B06">
        <w:rPr>
          <w:rFonts w:ascii="Bookman Old Style" w:hAnsi="Bookman Old Style"/>
          <w:i/>
          <w:iCs/>
          <w:lang w:val="id-ID"/>
        </w:rPr>
        <w:t>Insya Allah</w:t>
      </w:r>
      <w:r w:rsidRPr="00843B06">
        <w:rPr>
          <w:rFonts w:ascii="Bookman Old Style" w:hAnsi="Bookman Old Style"/>
          <w:lang w:val="id-ID"/>
        </w:rPr>
        <w:t>-, dan ia tidak diharuskan untuk mengulanginya setelah tawaf. Sebagian ulama salaf dan khalaf telah mengutarakan pendapat tersebut, tetapi sebagian mereka mempersyaratkan hal itu dikarenakan lupa tanpa unsur kesengajaan, dan sebagian lain secara mutlak dan tidak mengaitkan dengan syarat apapun.</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Dalam konteks ini, diriwayatkan pula hadits Usamah bin Syarik </w:t>
      </w:r>
      <w:r w:rsidRPr="00843B06">
        <w:rPr>
          <w:rFonts w:ascii="Bookman Old Style" w:hAnsi="Bookman Old Style"/>
          <w:i/>
          <w:iCs/>
          <w:lang w:val="id-ID"/>
        </w:rPr>
        <w:t>Radhiyallahu ‘Anhu</w:t>
      </w:r>
      <w:r w:rsidRPr="00843B06">
        <w:rPr>
          <w:rFonts w:ascii="Bookman Old Style" w:hAnsi="Bookman Old Style"/>
          <w:lang w:val="id-ID"/>
        </w:rPr>
        <w:t xml:space="preserve"> bertutur, </w:t>
      </w:r>
    </w:p>
    <w:p w:rsidR="005468A5" w:rsidRPr="00843B06" w:rsidRDefault="005468A5" w:rsidP="00A124D2">
      <w:pPr>
        <w:pStyle w:val="a"/>
        <w:rPr>
          <w:sz w:val="20"/>
          <w:szCs w:val="20"/>
        </w:rPr>
      </w:pPr>
      <w:r w:rsidRPr="00843B06">
        <w:rPr>
          <w:rtl/>
        </w:rPr>
        <w:lastRenderedPageBreak/>
        <w:t>«</w:t>
      </w:r>
      <w:r w:rsidRPr="00843B06">
        <w:rPr>
          <w:rFonts w:hint="eastAsia"/>
          <w:rtl/>
        </w:rPr>
        <w:t>خَرَجْتُ</w:t>
      </w:r>
      <w:r w:rsidRPr="00843B06">
        <w:rPr>
          <w:rtl/>
        </w:rPr>
        <w:t xml:space="preserve"> </w:t>
      </w:r>
      <w:r w:rsidRPr="00843B06">
        <w:rPr>
          <w:rFonts w:hint="eastAsia"/>
          <w:rtl/>
        </w:rPr>
        <w:t>مَعَ</w:t>
      </w:r>
      <w:r w:rsidRPr="00843B06">
        <w:rPr>
          <w:rtl/>
        </w:rPr>
        <w:t xml:space="preserve"> </w:t>
      </w:r>
      <w:r w:rsidRPr="00843B06">
        <w:rPr>
          <w:rFonts w:hint="eastAsia"/>
          <w:rtl/>
        </w:rPr>
        <w:t>النَّبِيِّ</w:t>
      </w:r>
      <w:r w:rsidRPr="00843B06">
        <w:rPr>
          <w:rtl/>
        </w:rPr>
        <w:t xml:space="preserve"> </w:t>
      </w:r>
      <w:r w:rsidRPr="00843B06">
        <w:rPr>
          <w:rFonts w:hint="eastAsia"/>
          <w:rtl/>
        </w:rPr>
        <w:t>صَلَّى</w:t>
      </w:r>
      <w:r w:rsidRPr="00843B06">
        <w:rPr>
          <w:rtl/>
        </w:rPr>
        <w:t xml:space="preserve"> </w:t>
      </w:r>
      <w:r w:rsidRPr="00843B06">
        <w:rPr>
          <w:rFonts w:hint="eastAsia"/>
          <w:rtl/>
        </w:rPr>
        <w:t>اللَّهُ</w:t>
      </w:r>
      <w:r w:rsidRPr="00843B06">
        <w:rPr>
          <w:rtl/>
        </w:rPr>
        <w:t xml:space="preserve"> </w:t>
      </w:r>
      <w:r w:rsidRPr="00843B06">
        <w:rPr>
          <w:rFonts w:hint="eastAsia"/>
          <w:rtl/>
        </w:rPr>
        <w:t>عَلَيْهِ</w:t>
      </w:r>
      <w:r w:rsidRPr="00843B06">
        <w:rPr>
          <w:rtl/>
        </w:rPr>
        <w:t xml:space="preserve"> </w:t>
      </w:r>
      <w:r w:rsidRPr="00843B06">
        <w:rPr>
          <w:rFonts w:hint="eastAsia"/>
          <w:rtl/>
        </w:rPr>
        <w:t>وَسَلَّمَ</w:t>
      </w:r>
      <w:r w:rsidRPr="00843B06">
        <w:rPr>
          <w:rtl/>
        </w:rPr>
        <w:t xml:space="preserve"> </w:t>
      </w:r>
      <w:r w:rsidRPr="00843B06">
        <w:rPr>
          <w:rFonts w:hint="eastAsia"/>
          <w:rtl/>
        </w:rPr>
        <w:t>حَاجًّا</w:t>
      </w:r>
      <w:r w:rsidRPr="00843B06">
        <w:rPr>
          <w:rtl/>
        </w:rPr>
        <w:t xml:space="preserve"> </w:t>
      </w:r>
      <w:r w:rsidRPr="00843B06">
        <w:rPr>
          <w:rFonts w:hint="eastAsia"/>
          <w:rtl/>
        </w:rPr>
        <w:t>فَكَانَ</w:t>
      </w:r>
      <w:r w:rsidRPr="00843B06">
        <w:rPr>
          <w:rtl/>
        </w:rPr>
        <w:t xml:space="preserve"> </w:t>
      </w:r>
      <w:r w:rsidRPr="00843B06">
        <w:rPr>
          <w:rFonts w:hint="eastAsia"/>
          <w:rtl/>
        </w:rPr>
        <w:t>النَّاسُ</w:t>
      </w:r>
      <w:r w:rsidRPr="00843B06">
        <w:rPr>
          <w:rtl/>
        </w:rPr>
        <w:t xml:space="preserve"> </w:t>
      </w:r>
      <w:r w:rsidRPr="00843B06">
        <w:rPr>
          <w:rFonts w:hint="eastAsia"/>
          <w:rtl/>
        </w:rPr>
        <w:t>يَأْتُونَهُ</w:t>
      </w:r>
      <w:r w:rsidRPr="00843B06">
        <w:rPr>
          <w:rtl/>
        </w:rPr>
        <w:t xml:space="preserve"> </w:t>
      </w:r>
      <w:r w:rsidRPr="00843B06">
        <w:rPr>
          <w:rFonts w:hint="eastAsia"/>
          <w:rtl/>
        </w:rPr>
        <w:t>فَمَنْ</w:t>
      </w:r>
      <w:r w:rsidRPr="00843B06">
        <w:rPr>
          <w:rtl/>
        </w:rPr>
        <w:t xml:space="preserve"> </w:t>
      </w:r>
      <w:r w:rsidRPr="00843B06">
        <w:rPr>
          <w:rFonts w:hint="eastAsia"/>
          <w:rtl/>
        </w:rPr>
        <w:t>قَالَ</w:t>
      </w:r>
      <w:r w:rsidRPr="00843B06">
        <w:rPr>
          <w:rtl/>
        </w:rPr>
        <w:t xml:space="preserve"> </w:t>
      </w:r>
      <w:r w:rsidRPr="00843B06">
        <w:rPr>
          <w:rFonts w:hint="eastAsia"/>
          <w:rtl/>
        </w:rPr>
        <w:t>يَا</w:t>
      </w:r>
      <w:r w:rsidRPr="00843B06">
        <w:rPr>
          <w:rtl/>
        </w:rPr>
        <w:t xml:space="preserve"> </w:t>
      </w:r>
      <w:r w:rsidRPr="00843B06">
        <w:rPr>
          <w:rFonts w:hint="eastAsia"/>
          <w:rtl/>
        </w:rPr>
        <w:t>رَسُولَ</w:t>
      </w:r>
      <w:r w:rsidRPr="00843B06">
        <w:rPr>
          <w:rtl/>
        </w:rPr>
        <w:t xml:space="preserve"> </w:t>
      </w:r>
      <w:r w:rsidRPr="00843B06">
        <w:rPr>
          <w:rFonts w:hint="eastAsia"/>
          <w:rtl/>
        </w:rPr>
        <w:t>اللَّهِ</w:t>
      </w:r>
      <w:r w:rsidRPr="00843B06">
        <w:rPr>
          <w:rtl/>
        </w:rPr>
        <w:t xml:space="preserve"> </w:t>
      </w:r>
      <w:r w:rsidRPr="00843B06">
        <w:rPr>
          <w:rFonts w:hint="eastAsia"/>
          <w:rtl/>
        </w:rPr>
        <w:t>سَعَيْتُ</w:t>
      </w:r>
      <w:r w:rsidRPr="00843B06">
        <w:rPr>
          <w:rtl/>
        </w:rPr>
        <w:t xml:space="preserve"> </w:t>
      </w:r>
      <w:r w:rsidRPr="00843B06">
        <w:rPr>
          <w:rFonts w:hint="eastAsia"/>
          <w:rtl/>
        </w:rPr>
        <w:t>قَبْلَ</w:t>
      </w:r>
      <w:r w:rsidRPr="00843B06">
        <w:rPr>
          <w:rtl/>
        </w:rPr>
        <w:t xml:space="preserve"> </w:t>
      </w:r>
      <w:r w:rsidRPr="00843B06">
        <w:rPr>
          <w:rFonts w:hint="eastAsia"/>
          <w:rtl/>
        </w:rPr>
        <w:t>أَنْ</w:t>
      </w:r>
      <w:r w:rsidRPr="00843B06">
        <w:rPr>
          <w:rtl/>
        </w:rPr>
        <w:t xml:space="preserve"> </w:t>
      </w:r>
      <w:r w:rsidRPr="00843B06">
        <w:rPr>
          <w:rFonts w:hint="eastAsia"/>
          <w:rtl/>
        </w:rPr>
        <w:t>أَطُوفَ</w:t>
      </w:r>
      <w:r w:rsidRPr="00843B06">
        <w:rPr>
          <w:rtl/>
        </w:rPr>
        <w:t xml:space="preserve"> </w:t>
      </w:r>
      <w:r w:rsidRPr="00843B06">
        <w:rPr>
          <w:rFonts w:hint="eastAsia"/>
          <w:rtl/>
        </w:rPr>
        <w:t>أَوْ</w:t>
      </w:r>
      <w:r w:rsidRPr="00843B06">
        <w:rPr>
          <w:rtl/>
        </w:rPr>
        <w:t xml:space="preserve"> </w:t>
      </w:r>
      <w:r w:rsidRPr="00843B06">
        <w:rPr>
          <w:rFonts w:hint="eastAsia"/>
          <w:rtl/>
        </w:rPr>
        <w:t>قَدَّمْتُ</w:t>
      </w:r>
      <w:r w:rsidRPr="00843B06">
        <w:rPr>
          <w:rtl/>
        </w:rPr>
        <w:t xml:space="preserve"> </w:t>
      </w:r>
      <w:r w:rsidRPr="00843B06">
        <w:rPr>
          <w:rFonts w:hint="eastAsia"/>
          <w:rtl/>
        </w:rPr>
        <w:t>شَيْئًا</w:t>
      </w:r>
      <w:r w:rsidRPr="00843B06">
        <w:rPr>
          <w:rtl/>
        </w:rPr>
        <w:t xml:space="preserve"> </w:t>
      </w:r>
      <w:r w:rsidRPr="00843B06">
        <w:rPr>
          <w:rFonts w:hint="eastAsia"/>
          <w:rtl/>
        </w:rPr>
        <w:t>أَوْ</w:t>
      </w:r>
      <w:r w:rsidRPr="00843B06">
        <w:rPr>
          <w:rtl/>
        </w:rPr>
        <w:t xml:space="preserve"> </w:t>
      </w:r>
      <w:r w:rsidRPr="00843B06">
        <w:rPr>
          <w:rFonts w:hint="eastAsia"/>
          <w:rtl/>
        </w:rPr>
        <w:t>أَخَّرْتُ</w:t>
      </w:r>
      <w:r w:rsidRPr="00843B06">
        <w:rPr>
          <w:rtl/>
        </w:rPr>
        <w:t xml:space="preserve"> </w:t>
      </w:r>
      <w:r w:rsidRPr="00843B06">
        <w:rPr>
          <w:rFonts w:hint="eastAsia"/>
          <w:rtl/>
        </w:rPr>
        <w:t>شَيْئًا</w:t>
      </w:r>
      <w:r w:rsidRPr="00843B06">
        <w:rPr>
          <w:rtl/>
        </w:rPr>
        <w:t xml:space="preserve"> </w:t>
      </w:r>
      <w:r w:rsidRPr="00843B06">
        <w:rPr>
          <w:rFonts w:hint="eastAsia"/>
          <w:rtl/>
        </w:rPr>
        <w:t>فَكَانَ</w:t>
      </w:r>
      <w:r w:rsidRPr="00843B06">
        <w:rPr>
          <w:rtl/>
        </w:rPr>
        <w:t xml:space="preserve"> </w:t>
      </w:r>
      <w:r w:rsidRPr="00843B06">
        <w:rPr>
          <w:rFonts w:hint="eastAsia"/>
          <w:rtl/>
        </w:rPr>
        <w:t>يَقُولُ</w:t>
      </w:r>
      <w:r w:rsidRPr="00843B06">
        <w:rPr>
          <w:rtl/>
        </w:rPr>
        <w:t xml:space="preserve"> </w:t>
      </w:r>
      <w:r w:rsidRPr="00843B06">
        <w:rPr>
          <w:rFonts w:hint="eastAsia"/>
          <w:rtl/>
        </w:rPr>
        <w:t>لاَ</w:t>
      </w:r>
      <w:r w:rsidRPr="00843B06">
        <w:rPr>
          <w:rtl/>
        </w:rPr>
        <w:t xml:space="preserve"> </w:t>
      </w:r>
      <w:r w:rsidRPr="00843B06">
        <w:rPr>
          <w:rFonts w:hint="eastAsia"/>
          <w:rtl/>
        </w:rPr>
        <w:t>حَرَجَ</w:t>
      </w:r>
      <w:r w:rsidRPr="00843B06">
        <w:rPr>
          <w:rtl/>
        </w:rPr>
        <w:t xml:space="preserve"> </w:t>
      </w:r>
      <w:r w:rsidRPr="00843B06">
        <w:rPr>
          <w:rFonts w:hint="eastAsia"/>
          <w:rtl/>
        </w:rPr>
        <w:t>لاَ</w:t>
      </w:r>
      <w:r w:rsidRPr="00843B06">
        <w:rPr>
          <w:rtl/>
        </w:rPr>
        <w:t xml:space="preserve"> </w:t>
      </w:r>
      <w:r w:rsidRPr="00843B06">
        <w:rPr>
          <w:rFonts w:hint="eastAsia"/>
          <w:rtl/>
        </w:rPr>
        <w:t>حَرَجَ</w:t>
      </w:r>
      <w:r w:rsidRPr="00843B06">
        <w:rPr>
          <w:rtl/>
        </w:rPr>
        <w:t xml:space="preserve"> </w:t>
      </w:r>
      <w:r w:rsidRPr="00843B06">
        <w:rPr>
          <w:rFonts w:hint="eastAsia"/>
          <w:rtl/>
        </w:rPr>
        <w:t>إِلاَّ</w:t>
      </w:r>
      <w:r w:rsidRPr="00843B06">
        <w:rPr>
          <w:rtl/>
        </w:rPr>
        <w:t xml:space="preserve"> </w:t>
      </w:r>
      <w:r w:rsidRPr="00843B06">
        <w:rPr>
          <w:rFonts w:hint="eastAsia"/>
          <w:rtl/>
        </w:rPr>
        <w:t>عَلَى</w:t>
      </w:r>
      <w:r w:rsidRPr="00843B06">
        <w:rPr>
          <w:rtl/>
        </w:rPr>
        <w:t xml:space="preserve"> </w:t>
      </w:r>
      <w:r w:rsidRPr="00843B06">
        <w:rPr>
          <w:rFonts w:hint="eastAsia"/>
          <w:rtl/>
        </w:rPr>
        <w:t>رَجُلٍ</w:t>
      </w:r>
      <w:r w:rsidRPr="00843B06">
        <w:rPr>
          <w:rtl/>
        </w:rPr>
        <w:t xml:space="preserve"> </w:t>
      </w:r>
      <w:r w:rsidRPr="00843B06">
        <w:rPr>
          <w:rFonts w:hint="eastAsia"/>
          <w:rtl/>
        </w:rPr>
        <w:t>اقْتَرَضَ</w:t>
      </w:r>
      <w:r w:rsidRPr="00843B06">
        <w:rPr>
          <w:rtl/>
        </w:rPr>
        <w:t xml:space="preserve"> </w:t>
      </w:r>
      <w:r w:rsidRPr="00843B06">
        <w:rPr>
          <w:rFonts w:hint="eastAsia"/>
          <w:rtl/>
        </w:rPr>
        <w:t>عِرْضَ</w:t>
      </w:r>
      <w:r w:rsidRPr="00843B06">
        <w:rPr>
          <w:rtl/>
        </w:rPr>
        <w:t xml:space="preserve"> </w:t>
      </w:r>
      <w:r w:rsidRPr="00843B06">
        <w:rPr>
          <w:rFonts w:hint="eastAsia"/>
          <w:rtl/>
        </w:rPr>
        <w:t>رَجُلٍ</w:t>
      </w:r>
      <w:r w:rsidRPr="00843B06">
        <w:rPr>
          <w:rtl/>
        </w:rPr>
        <w:t xml:space="preserve"> </w:t>
      </w:r>
      <w:r w:rsidRPr="00843B06">
        <w:rPr>
          <w:rFonts w:hint="eastAsia"/>
          <w:rtl/>
        </w:rPr>
        <w:t>مُسْلِمٍ</w:t>
      </w:r>
      <w:r w:rsidRPr="00843B06">
        <w:rPr>
          <w:rtl/>
        </w:rPr>
        <w:t xml:space="preserve"> </w:t>
      </w:r>
      <w:r w:rsidRPr="00843B06">
        <w:rPr>
          <w:rFonts w:hint="eastAsia"/>
          <w:rtl/>
        </w:rPr>
        <w:t>وَهُوَ</w:t>
      </w:r>
      <w:r w:rsidRPr="00843B06">
        <w:rPr>
          <w:rtl/>
        </w:rPr>
        <w:t xml:space="preserve"> </w:t>
      </w:r>
      <w:r w:rsidRPr="00843B06">
        <w:rPr>
          <w:rFonts w:hint="eastAsia"/>
          <w:rtl/>
        </w:rPr>
        <w:t>ظَالِمٌ</w:t>
      </w:r>
      <w:r w:rsidRPr="00843B06">
        <w:rPr>
          <w:rtl/>
        </w:rPr>
        <w:t xml:space="preserve"> </w:t>
      </w:r>
      <w:r w:rsidRPr="00843B06">
        <w:rPr>
          <w:rFonts w:hint="eastAsia"/>
          <w:rtl/>
        </w:rPr>
        <w:t>فَذَلِكَ</w:t>
      </w:r>
      <w:r w:rsidRPr="00843B06">
        <w:rPr>
          <w:rtl/>
        </w:rPr>
        <w:t xml:space="preserve"> </w:t>
      </w:r>
      <w:r w:rsidRPr="00843B06">
        <w:rPr>
          <w:rFonts w:hint="eastAsia"/>
          <w:rtl/>
        </w:rPr>
        <w:t>الَّذِي</w:t>
      </w:r>
      <w:r w:rsidRPr="00843B06">
        <w:rPr>
          <w:rtl/>
        </w:rPr>
        <w:t xml:space="preserve"> </w:t>
      </w:r>
      <w:r w:rsidRPr="00843B06">
        <w:rPr>
          <w:rFonts w:hint="eastAsia"/>
          <w:rtl/>
        </w:rPr>
        <w:t>حَرِجَ</w:t>
      </w:r>
      <w:r w:rsidRPr="00843B06">
        <w:rPr>
          <w:rtl/>
        </w:rPr>
        <w:t xml:space="preserve"> </w:t>
      </w:r>
      <w:r w:rsidRPr="00843B06">
        <w:rPr>
          <w:rFonts w:hint="eastAsia"/>
          <w:rtl/>
        </w:rPr>
        <w:t>وَهَلَكَ</w:t>
      </w:r>
      <w:r w:rsidRPr="00843B06">
        <w:rPr>
          <w:rtl/>
        </w:rPr>
        <w:t xml:space="preserve">» </w:t>
      </w:r>
      <w:r w:rsidRPr="00843B06">
        <w:rPr>
          <w:rFonts w:hint="eastAsia"/>
          <w:rtl/>
        </w:rPr>
        <w:t>أخرجه</w:t>
      </w:r>
      <w:r w:rsidRPr="00843B06">
        <w:rPr>
          <w:rtl/>
        </w:rPr>
        <w:t xml:space="preserve"> </w:t>
      </w:r>
      <w:r w:rsidRPr="00843B06">
        <w:rPr>
          <w:rFonts w:hint="eastAsia"/>
          <w:rtl/>
        </w:rPr>
        <w:t>أبو</w:t>
      </w:r>
      <w:r w:rsidRPr="00843B06">
        <w:rPr>
          <w:rtl/>
        </w:rPr>
        <w:t xml:space="preserve"> </w:t>
      </w:r>
      <w:r w:rsidRPr="00843B06">
        <w:rPr>
          <w:rFonts w:hint="eastAsia"/>
          <w:rtl/>
        </w:rPr>
        <w:t>داود</w:t>
      </w:r>
      <w:r w:rsidRPr="00843B06">
        <w:rPr>
          <w:rtl/>
        </w:rPr>
        <w:t xml:space="preserve"> (2015) </w:t>
      </w:r>
      <w:r w:rsidRPr="00843B06">
        <w:rPr>
          <w:rFonts w:hint="eastAsia"/>
          <w:rtl/>
        </w:rPr>
        <w:t>وإسناده</w:t>
      </w:r>
      <w:r w:rsidRPr="00843B06">
        <w:rPr>
          <w:rtl/>
        </w:rPr>
        <w:t xml:space="preserve"> </w:t>
      </w:r>
      <w:r w:rsidRPr="00843B06">
        <w:rPr>
          <w:rFonts w:hint="eastAsia"/>
          <w:rtl/>
        </w:rPr>
        <w:t>صحيح</w:t>
      </w:r>
      <w:r w:rsidRPr="00843B06">
        <w:rPr>
          <w:rtl/>
        </w:rPr>
        <w:t xml:space="preserve"> </w:t>
      </w:r>
    </w:p>
    <w:p w:rsidR="005468A5" w:rsidRPr="00843B06" w:rsidRDefault="005468A5" w:rsidP="00F93909">
      <w:pPr>
        <w:spacing w:after="120"/>
        <w:jc w:val="both"/>
        <w:rPr>
          <w:rFonts w:ascii="Bookman Old Style" w:hAnsi="Bookman Old Style"/>
        </w:rPr>
      </w:pPr>
      <w:r w:rsidRPr="00843B06">
        <w:rPr>
          <w:rFonts w:ascii="Bookman Old Style" w:hAnsi="Bookman Old Style"/>
          <w:lang w:val="id-ID"/>
        </w:rPr>
        <w:t xml:space="preserve">“Aku keluar bersama Nabi </w:t>
      </w:r>
      <w:r w:rsidRPr="00843B06">
        <w:rPr>
          <w:rFonts w:ascii="Bookman Old Style" w:hAnsi="Bookman Old Style"/>
          <w:i/>
          <w:iCs/>
          <w:lang w:val="id-ID"/>
        </w:rPr>
        <w:t>Shallallahu ‘Alaihi wa Sallam</w:t>
      </w:r>
      <w:r w:rsidRPr="00843B06">
        <w:rPr>
          <w:rFonts w:ascii="Bookman Old Style" w:hAnsi="Bookman Old Style"/>
          <w:lang w:val="id-ID"/>
        </w:rPr>
        <w:t xml:space="preserve"> untuk berhaji, maka orang-orang mendatanginya, lalu ada yang berkata, ‘Wahai Rasulullah </w:t>
      </w:r>
      <w:r w:rsidRPr="00843B06">
        <w:rPr>
          <w:rFonts w:ascii="Bookman Old Style" w:hAnsi="Bookman Old Style"/>
          <w:i/>
          <w:iCs/>
          <w:lang w:val="id-ID"/>
        </w:rPr>
        <w:t>Shallallahu ‘Alaihi wa Sallam</w:t>
      </w:r>
      <w:r w:rsidRPr="00843B06">
        <w:rPr>
          <w:rFonts w:ascii="Bookman Old Style" w:hAnsi="Bookman Old Style"/>
          <w:lang w:val="id-ID"/>
        </w:rPr>
        <w:t xml:space="preserve">, aku mengerjakan sa’i sebelum aku bertawaf, atau aku mengedepankan sesuatu, atau mengakhirkan sesuatu.’ Lalu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 ‘Tidak berdosa, tidak berdosa. Kecuali atas orang yang melakukan fitnah terhadap kehormatan seorang muslim, dan dia orang yang zalim. Maka demikian itulah yang berdosa dan celaka’.”</w:t>
      </w:r>
      <w:r w:rsidRPr="00843B06">
        <w:rPr>
          <w:rFonts w:ascii="Bookman Old Style" w:hAnsi="Bookman Old Style"/>
        </w:rPr>
        <w:t xml:space="preserve"> HR. Abu Dawud (2015) dan isnadnya sahih, </w:t>
      </w:r>
    </w:p>
    <w:p w:rsidR="005468A5" w:rsidRPr="00843B06" w:rsidRDefault="005468A5" w:rsidP="00F93909">
      <w:pPr>
        <w:spacing w:after="120"/>
        <w:jc w:val="both"/>
        <w:rPr>
          <w:rFonts w:ascii="Bookman Old Style" w:hAnsi="Bookman Old Style"/>
        </w:rPr>
      </w:pPr>
      <w:r w:rsidRPr="00843B06">
        <w:rPr>
          <w:rFonts w:ascii="Bookman Old Style" w:hAnsi="Bookman Old Style"/>
        </w:rPr>
        <w:t>Seperti yang dikatakan oleh Syaikh Al-Albani dan Bin Baz –semoga keduanya dirahmati Allah), “Makna “</w:t>
      </w:r>
      <w:r w:rsidRPr="00843B06">
        <w:rPr>
          <w:rFonts w:ascii="Bookman Old Style" w:hAnsi="Bookman Old Style"/>
          <w:i/>
          <w:iCs/>
        </w:rPr>
        <w:t>iftaradha</w:t>
      </w:r>
      <w:r w:rsidRPr="00843B06">
        <w:rPr>
          <w:rFonts w:ascii="Bookman Old Style" w:hAnsi="Bookman Old Style"/>
        </w:rPr>
        <w:t xml:space="preserve">” di hadits tersebut adalah </w:t>
      </w:r>
      <w:r w:rsidRPr="00843B06">
        <w:rPr>
          <w:rFonts w:ascii="Bookman Old Style" w:hAnsi="Bookman Old Style"/>
          <w:i/>
          <w:iCs/>
        </w:rPr>
        <w:t xml:space="preserve">iqtatha’a </w:t>
      </w:r>
      <w:r w:rsidRPr="00843B06">
        <w:rPr>
          <w:rFonts w:ascii="Bookman Old Style" w:hAnsi="Bookman Old Style"/>
        </w:rPr>
        <w:t>yaitu mencacinya.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Hal ini bersifat umum berlaku dalam sa’i umrah mupun sa’i haji, namun dikritisi oleh sebagian ulama mengenai redaksinya yang berbunyi :</w:t>
      </w:r>
    </w:p>
    <w:p w:rsidR="005468A5" w:rsidRPr="00843B06" w:rsidRDefault="005468A5" w:rsidP="00A124D2">
      <w:pPr>
        <w:pStyle w:val="a"/>
        <w:rPr>
          <w:sz w:val="20"/>
          <w:szCs w:val="20"/>
        </w:rPr>
      </w:pPr>
      <w:r w:rsidRPr="00843B06">
        <w:rPr>
          <w:rtl/>
        </w:rPr>
        <w:t>«</w:t>
      </w:r>
      <w:r w:rsidRPr="00843B06">
        <w:rPr>
          <w:rFonts w:hint="eastAsia"/>
          <w:rtl/>
        </w:rPr>
        <w:t>سَعَيْتُ</w:t>
      </w:r>
      <w:r w:rsidRPr="00843B06">
        <w:rPr>
          <w:rtl/>
        </w:rPr>
        <w:t xml:space="preserve"> </w:t>
      </w:r>
      <w:r w:rsidRPr="00843B06">
        <w:rPr>
          <w:rFonts w:hint="eastAsia"/>
          <w:rtl/>
        </w:rPr>
        <w:t>قَبْلَ</w:t>
      </w:r>
      <w:r w:rsidRPr="00843B06">
        <w:rPr>
          <w:rtl/>
        </w:rPr>
        <w:t xml:space="preserve"> </w:t>
      </w:r>
      <w:r w:rsidRPr="00843B06">
        <w:rPr>
          <w:rFonts w:hint="eastAsia"/>
          <w:rtl/>
        </w:rPr>
        <w:t>أَنْ</w:t>
      </w:r>
      <w:r w:rsidRPr="00843B06">
        <w:rPr>
          <w:rtl/>
        </w:rPr>
        <w:t xml:space="preserve"> </w:t>
      </w:r>
      <w:r w:rsidRPr="00843B06">
        <w:rPr>
          <w:rFonts w:hint="eastAsia"/>
          <w:rtl/>
        </w:rPr>
        <w:t>أَطُوفَ</w:t>
      </w:r>
      <w:r w:rsidRPr="00843B06">
        <w:rPr>
          <w:rtl/>
        </w:rPr>
        <w:t>»</w:t>
      </w:r>
    </w:p>
    <w:p w:rsidR="005468A5" w:rsidRPr="00843B06" w:rsidRDefault="005468A5" w:rsidP="00F93909">
      <w:pPr>
        <w:spacing w:after="120"/>
        <w:jc w:val="center"/>
        <w:rPr>
          <w:rFonts w:ascii="Bookman Old Style" w:hAnsi="Bookman Old Style"/>
        </w:rPr>
      </w:pPr>
      <w:r w:rsidRPr="00843B06">
        <w:rPr>
          <w:rFonts w:ascii="Bookman Old Style" w:hAnsi="Bookman Old Style"/>
          <w:lang w:val="id-ID"/>
        </w:rPr>
        <w:t>“Aku mengerjakan sa’i sebelum aku bertawaf.”</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Al-Hafidz al-Baihaqi dalam </w:t>
      </w:r>
      <w:r w:rsidRPr="00843B06">
        <w:rPr>
          <w:rFonts w:ascii="Bookman Old Style" w:hAnsi="Bookman Old Style"/>
          <w:i/>
          <w:iCs/>
          <w:lang w:val="id-ID"/>
        </w:rPr>
        <w:t xml:space="preserve">Sunan al-Kubra </w:t>
      </w:r>
      <w:r w:rsidRPr="00843B06">
        <w:rPr>
          <w:rFonts w:ascii="Bookman Old Style" w:hAnsi="Bookman Old Style"/>
          <w:lang w:val="id-ID"/>
        </w:rPr>
        <w:t xml:space="preserve">(V/146), ‘Redaksi ini: {{ </w:t>
      </w:r>
      <w:r w:rsidRPr="00843B06">
        <w:rPr>
          <w:rFonts w:ascii="Bookman Old Style" w:hAnsi="Bookman Old Style"/>
          <w:i/>
          <w:iCs/>
          <w:lang w:val="id-ID"/>
        </w:rPr>
        <w:t xml:space="preserve">Sa’aitu qabla an athufa </w:t>
      </w:r>
      <w:r w:rsidRPr="00843B06">
        <w:rPr>
          <w:rFonts w:ascii="Bookman Old Style" w:hAnsi="Bookman Old Style"/>
          <w:lang w:val="id-ID"/>
        </w:rPr>
        <w:t xml:space="preserve">(aku mengerjakan sa’i sebelum aku bertawaf). }} adalah </w:t>
      </w:r>
      <w:r w:rsidRPr="00843B06">
        <w:rPr>
          <w:rFonts w:ascii="Bookman Old Style" w:hAnsi="Bookman Old Style"/>
          <w:i/>
          <w:iCs/>
          <w:lang w:val="id-ID"/>
        </w:rPr>
        <w:t xml:space="preserve">gharib </w:t>
      </w:r>
      <w:r w:rsidRPr="00843B06">
        <w:rPr>
          <w:rFonts w:ascii="Bookman Old Style" w:hAnsi="Bookman Old Style"/>
          <w:lang w:val="id-ID"/>
        </w:rPr>
        <w:t xml:space="preserve">(hadits yang diriwayatkan hanya dengan satu sanad, pent.), Jarir yang meriwayatkannya dari Asy-Syaibani. Seandainya pun hadits tersebut </w:t>
      </w:r>
      <w:r w:rsidRPr="00843B06">
        <w:rPr>
          <w:rFonts w:ascii="Bookman Old Style" w:hAnsi="Bookman Old Style"/>
          <w:i/>
          <w:iCs/>
          <w:lang w:val="id-ID"/>
        </w:rPr>
        <w:t xml:space="preserve">mahfudz </w:t>
      </w:r>
      <w:r w:rsidRPr="00843B06">
        <w:rPr>
          <w:rFonts w:ascii="Bookman Old Style" w:hAnsi="Bookman Old Style"/>
          <w:lang w:val="id-ID"/>
        </w:rPr>
        <w:t xml:space="preserve">(terjaga sanadnya hingga ke Rasulullah </w:t>
      </w:r>
      <w:r w:rsidRPr="00843B06">
        <w:rPr>
          <w:rFonts w:ascii="Bookman Old Style" w:hAnsi="Bookman Old Style"/>
          <w:i/>
          <w:iCs/>
          <w:lang w:val="id-ID"/>
        </w:rPr>
        <w:t>Shallallahu ‘Alaihi wa Sallam</w:t>
      </w:r>
      <w:r w:rsidRPr="00843B06">
        <w:rPr>
          <w:rFonts w:ascii="Bookman Old Style" w:hAnsi="Bookman Old Style"/>
          <w:lang w:val="id-ID"/>
        </w:rPr>
        <w:t xml:space="preserve">, pent.), maka sepertinya ia bertanya kepada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mengenai seseorang yang bersa’i setelah tawaf </w:t>
      </w:r>
      <w:r w:rsidRPr="00843B06">
        <w:rPr>
          <w:rFonts w:ascii="Bookman Old Style" w:hAnsi="Bookman Old Style"/>
          <w:i/>
          <w:iCs/>
          <w:lang w:val="id-ID"/>
        </w:rPr>
        <w:t xml:space="preserve">qudum </w:t>
      </w:r>
      <w:r w:rsidRPr="00843B06">
        <w:rPr>
          <w:rFonts w:ascii="Bookman Old Style" w:hAnsi="Bookman Old Style"/>
          <w:lang w:val="id-ID"/>
        </w:rPr>
        <w:t xml:space="preserve">(tawaf  kedatangan) sebelum tawaf </w:t>
      </w:r>
      <w:r w:rsidRPr="00843B06">
        <w:rPr>
          <w:rFonts w:ascii="Bookman Old Style" w:hAnsi="Bookman Old Style"/>
          <w:i/>
          <w:iCs/>
          <w:lang w:val="id-ID"/>
        </w:rPr>
        <w:t xml:space="preserve">ifadhah </w:t>
      </w:r>
      <w:r w:rsidRPr="00843B06">
        <w:rPr>
          <w:rFonts w:ascii="Bookman Old Style" w:hAnsi="Bookman Old Style"/>
          <w:lang w:val="id-ID"/>
        </w:rPr>
        <w:t xml:space="preserve">(tawaf ziyarah). Lalu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bersabda, “Tidak berdosa, tidak berdosa.” </w:t>
      </w:r>
      <w:r w:rsidRPr="00843B06">
        <w:rPr>
          <w:rFonts w:ascii="Bookman Old Style" w:hAnsi="Bookman Old Style"/>
          <w:i/>
          <w:iCs/>
          <w:lang w:val="id-ID"/>
        </w:rPr>
        <w:t>Wallahu a’lam.</w:t>
      </w:r>
      <w:r w:rsidRPr="00843B06">
        <w:rPr>
          <w:rFonts w:ascii="Bookman Old Style" w:hAnsi="Bookman Old Style"/>
          <w:lang w:val="id-ID"/>
        </w:rPr>
        <w:t xml:space="preserve"> Imam Ibnu al-Qaiyim demikian pula pendapatnya dalam </w:t>
      </w:r>
      <w:r w:rsidRPr="00843B06">
        <w:rPr>
          <w:rFonts w:ascii="Bookman Old Style" w:hAnsi="Bookman Old Style"/>
          <w:i/>
          <w:iCs/>
          <w:lang w:val="id-ID"/>
        </w:rPr>
        <w:t>Zadul ma’ad</w:t>
      </w:r>
      <w:r w:rsidRPr="00843B06">
        <w:rPr>
          <w:rFonts w:ascii="Bookman Old Style" w:hAnsi="Bookman Old Style"/>
          <w:lang w:val="id-ID"/>
        </w:rPr>
        <w:t xml:space="preserve"> (II/259), ia berkata, “Perkataannya: {{ </w:t>
      </w:r>
      <w:r w:rsidRPr="00843B06">
        <w:rPr>
          <w:rFonts w:ascii="Bookman Old Style" w:hAnsi="Bookman Old Style"/>
          <w:i/>
          <w:iCs/>
          <w:lang w:val="id-ID"/>
        </w:rPr>
        <w:t xml:space="preserve">Sa’aitu qabla an athufa </w:t>
      </w:r>
      <w:r w:rsidRPr="00843B06">
        <w:rPr>
          <w:rFonts w:ascii="Bookman Old Style" w:hAnsi="Bookman Old Style"/>
          <w:lang w:val="id-ID"/>
        </w:rPr>
        <w:t xml:space="preserve">(aku mengerjakan sa’i sebelum aku bertawaf ). }} dalam hadits ini </w:t>
      </w:r>
      <w:r w:rsidRPr="00843B06">
        <w:rPr>
          <w:rFonts w:ascii="Bookman Old Style" w:hAnsi="Bookman Old Style"/>
          <w:i/>
          <w:iCs/>
          <w:lang w:val="id-ID"/>
        </w:rPr>
        <w:t xml:space="preserve">laisa bi mahfudz </w:t>
      </w:r>
      <w:r w:rsidRPr="00843B06">
        <w:rPr>
          <w:rFonts w:ascii="Bookman Old Style" w:hAnsi="Bookman Old Style"/>
          <w:lang w:val="id-ID"/>
        </w:rPr>
        <w:t xml:space="preserve">(sanadnya tidak terjaga). Sedang hadits yang </w:t>
      </w:r>
      <w:r w:rsidRPr="00843B06">
        <w:rPr>
          <w:rFonts w:ascii="Bookman Old Style" w:hAnsi="Bookman Old Style"/>
          <w:i/>
          <w:iCs/>
          <w:lang w:val="id-ID"/>
        </w:rPr>
        <w:t xml:space="preserve">mahfudz </w:t>
      </w:r>
      <w:r w:rsidRPr="00843B06">
        <w:rPr>
          <w:rFonts w:ascii="Bookman Old Style" w:hAnsi="Bookman Old Style"/>
          <w:lang w:val="id-ID"/>
        </w:rPr>
        <w:t>menyatakan, ‘mengedepankan lontar jamrah, menyembelih, mencukur sebagian atas sebagian yang lain’.”</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Atas dasar ini, maka pendapat yang paling preventif adalah tidak mengedepankan sa’i.  Siapa yang mengedepankan sa’i karena tidak tahu (</w:t>
      </w:r>
      <w:r w:rsidRPr="00843B06">
        <w:rPr>
          <w:rFonts w:ascii="Bookman Old Style" w:hAnsi="Bookman Old Style"/>
          <w:i/>
          <w:iCs/>
          <w:lang w:val="id-ID"/>
        </w:rPr>
        <w:t>jahilan</w:t>
      </w:r>
      <w:r w:rsidRPr="00843B06">
        <w:rPr>
          <w:rFonts w:ascii="Bookman Old Style" w:hAnsi="Bookman Old Style"/>
          <w:lang w:val="id-ID"/>
        </w:rPr>
        <w:t>) atau lupa (</w:t>
      </w:r>
      <w:r w:rsidRPr="00843B06">
        <w:rPr>
          <w:rFonts w:ascii="Bookman Old Style" w:hAnsi="Bookman Old Style"/>
          <w:i/>
          <w:iCs/>
          <w:lang w:val="id-ID"/>
        </w:rPr>
        <w:t>nasiyan</w:t>
      </w:r>
      <w:r w:rsidRPr="00843B06">
        <w:rPr>
          <w:rFonts w:ascii="Bookman Old Style" w:hAnsi="Bookman Old Style"/>
          <w:lang w:val="id-ID"/>
        </w:rPr>
        <w:t xml:space="preserve">) kemudian bertawa setelahnya, semoga saja ia tetap mendapatkan pahalanya. Jika untuk kehati-hatian dirinya, mengambil sikap yang keluar dari perselisihan pendapat ulama. Yaitu ia melakukan sa’i (lagi) yang kedua setelah tawafnya itu, maka itu lebih sempurna dan baik. Karena hadits sebagaimana yang anda perhatikan terkandung banyak komentar, sedang hakikat ilmunya yang sebnarnya di sisi Allah </w:t>
      </w:r>
      <w:r w:rsidRPr="00843B06">
        <w:rPr>
          <w:rFonts w:ascii="Bookman Old Style" w:hAnsi="Bookman Old Style"/>
          <w:i/>
          <w:iCs/>
          <w:lang w:val="id-ID"/>
        </w:rPr>
        <w:t>Ta’ala.</w:t>
      </w:r>
    </w:p>
    <w:p w:rsidR="005468A5" w:rsidRPr="00843B06" w:rsidRDefault="00A45AD1" w:rsidP="002301E5">
      <w:pPr>
        <w:pStyle w:val="2"/>
      </w:pPr>
      <w:bookmarkStart w:id="27" w:name="_Toc468178870"/>
      <w:r w:rsidRPr="00843B06">
        <w:lastRenderedPageBreak/>
        <w:sym w:font="Wingdings" w:char="F040"/>
      </w:r>
      <w:r w:rsidRPr="00843B06">
        <w:t xml:space="preserve"> </w:t>
      </w:r>
      <w:r w:rsidR="005468A5" w:rsidRPr="00843B06">
        <w:t xml:space="preserve">Kewajiban untuk </w:t>
      </w:r>
      <w:r w:rsidR="00060468" w:rsidRPr="00843B06">
        <w:t>m</w:t>
      </w:r>
      <w:r w:rsidR="005468A5" w:rsidRPr="00843B06">
        <w:t xml:space="preserve">enetap di Arafah </w:t>
      </w:r>
      <w:r w:rsidR="00060468" w:rsidRPr="00843B06">
        <w:t>h</w:t>
      </w:r>
      <w:r w:rsidR="005468A5" w:rsidRPr="00843B06">
        <w:t xml:space="preserve">ingga </w:t>
      </w:r>
      <w:r w:rsidR="00060468" w:rsidRPr="00843B06">
        <w:t>m</w:t>
      </w:r>
      <w:r w:rsidR="005468A5" w:rsidRPr="00843B06">
        <w:t xml:space="preserve">atahari </w:t>
      </w:r>
      <w:r w:rsidR="00060468" w:rsidRPr="00843B06">
        <w:t>t</w:t>
      </w:r>
      <w:r w:rsidR="005468A5" w:rsidRPr="00843B06">
        <w:t>erbenam</w:t>
      </w:r>
      <w:bookmarkEnd w:id="27"/>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Mayoritas ulama berpendapat bahwa wukuf (hadir) di Arafah masanya hingga terbenamnya matahari, bagi yang wukuf di siang hari menjadi hukumnya wajib masuk dalam kewajiban-kewajiban hajinya.. Maka siapa yang keluar sebelum matahari terbenam, berarti ia telah meninggalkan kewajibannya, namun hajinya tetap sah. Wajibnya adalah menghimpun antara siang dan sebagian dari periode malam, berdasarkan sebagai berikut :</w:t>
      </w:r>
    </w:p>
    <w:p w:rsidR="005468A5" w:rsidRPr="00843B06" w:rsidRDefault="005468A5" w:rsidP="00F93909">
      <w:pPr>
        <w:numPr>
          <w:ilvl w:val="0"/>
          <w:numId w:val="8"/>
        </w:numPr>
        <w:spacing w:after="120"/>
        <w:jc w:val="both"/>
        <w:rPr>
          <w:rFonts w:ascii="Bookman Old Style" w:hAnsi="Bookman Old Style"/>
          <w:lang w:val="id-ID"/>
        </w:rPr>
      </w:pPr>
      <w:r w:rsidRPr="00843B06">
        <w:rPr>
          <w:rFonts w:ascii="Bookman Old Style" w:hAnsi="Bookman Old Style"/>
          <w:lang w:val="id-ID"/>
        </w:rPr>
        <w:t xml:space="preserve">Nabi </w:t>
      </w:r>
      <w:r w:rsidRPr="00843B06">
        <w:rPr>
          <w:rFonts w:ascii="Bookman Old Style" w:hAnsi="Bookman Old Style"/>
          <w:i/>
          <w:iCs/>
          <w:lang w:val="id-ID"/>
        </w:rPr>
        <w:t>Shallallahu ‘Alaihi wa Sallam</w:t>
      </w:r>
      <w:r w:rsidRPr="00843B06">
        <w:rPr>
          <w:rFonts w:ascii="Bookman Old Style" w:hAnsi="Bookman Old Style"/>
          <w:lang w:val="id-ID"/>
        </w:rPr>
        <w:t xml:space="preserve"> berwukuf seperti itu, dan bersabda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5468A5" w:rsidP="00F93909">
      <w:pPr>
        <w:spacing w:after="120"/>
        <w:ind w:left="720"/>
        <w:jc w:val="both"/>
        <w:rPr>
          <w:rFonts w:ascii="Bookman Old Style" w:hAnsi="Bookman Old Style"/>
          <w:lang w:val="id-ID"/>
        </w:rPr>
      </w:pPr>
      <w:r w:rsidRPr="00843B06">
        <w:rPr>
          <w:rFonts w:ascii="Bookman Old Style" w:hAnsi="Bookman Old Style"/>
          <w:lang w:val="id-ID"/>
        </w:rPr>
        <w:t>Dan keadaan beliau yang tetap berada di Arafah sampai setelah terbenam matahari kemudian bertolak, sebagai dalil mengenai wajibnya hal tersebut. Karena bertolak di siang hari lebih mudah, terlebih lagi di zaman sekarang ini. Dimana orang-orang (dulu) bertolak dengan berjalan kaki dan ada yang menunggangi onta, dengan kondisi seperti ini beliau tidak bertolak kecuali setelah matahari terbenam.</w:t>
      </w:r>
    </w:p>
    <w:p w:rsidR="005468A5" w:rsidRPr="00843B06" w:rsidRDefault="005468A5" w:rsidP="00F93909">
      <w:pPr>
        <w:numPr>
          <w:ilvl w:val="0"/>
          <w:numId w:val="8"/>
        </w:numPr>
        <w:spacing w:after="120"/>
        <w:jc w:val="both"/>
        <w:rPr>
          <w:rFonts w:ascii="Bookman Old Style" w:hAnsi="Bookman Old Style"/>
          <w:lang w:val="id-ID"/>
        </w:rPr>
      </w:pPr>
      <w:r w:rsidRPr="00843B06">
        <w:rPr>
          <w:rFonts w:ascii="Bookman Old Style" w:hAnsi="Bookman Old Style"/>
          <w:lang w:val="id-ID"/>
        </w:rPr>
        <w:t xml:space="preserve">Rasulullah </w:t>
      </w:r>
      <w:r w:rsidRPr="00843B06">
        <w:rPr>
          <w:rFonts w:ascii="Bookman Old Style" w:hAnsi="Bookman Old Style"/>
          <w:i/>
          <w:iCs/>
          <w:lang w:val="id-ID"/>
        </w:rPr>
        <w:t xml:space="preserve">Shallallahu ‘Alaihi wa Sallam </w:t>
      </w:r>
      <w:r w:rsidRPr="00843B06">
        <w:rPr>
          <w:rFonts w:ascii="Bookman Old Style" w:hAnsi="Bookman Old Style"/>
          <w:lang w:val="id-ID"/>
        </w:rPr>
        <w:t>bertolak dari Arafah sebelum shalat maghrib, sedangkan waktu Maghrib pada saat itu sudah masuk. Seandainya hendak bertolak sebelum terbenam matahari maka tetap dibolehkan untuk dapat bertolak dan melakukan shalat maghrib di Muzdalifah pada awal waktunya.</w:t>
      </w:r>
      <w:r w:rsidRPr="00843B06">
        <w:rPr>
          <w:rStyle w:val="FootnoteReference"/>
          <w:rFonts w:ascii="Bookman Old Style" w:hAnsi="Bookman Old Style"/>
          <w:lang w:val="id-ID"/>
        </w:rPr>
        <w:footnoteReference w:id="2"/>
      </w:r>
    </w:p>
    <w:p w:rsidR="005468A5" w:rsidRPr="00843B06" w:rsidRDefault="005468A5" w:rsidP="00F93909">
      <w:pPr>
        <w:spacing w:after="120"/>
        <w:ind w:left="720"/>
        <w:jc w:val="both"/>
        <w:rPr>
          <w:rFonts w:ascii="Bookman Old Style" w:hAnsi="Bookman Old Style"/>
          <w:lang w:val="id-ID"/>
        </w:rPr>
      </w:pPr>
      <w:r w:rsidRPr="00843B06">
        <w:rPr>
          <w:rFonts w:ascii="Bookman Old Style" w:hAnsi="Bookman Old Style"/>
          <w:lang w:val="id-ID"/>
        </w:rPr>
        <w:t xml:space="preserve">Telah diriwayakan dalam hadits ‘Urwah bin al-Mudharris bahwa Nabi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0"/>
          <w:szCs w:val="20"/>
          <w:lang w:val="id-ID"/>
        </w:rPr>
      </w:pPr>
      <w:r w:rsidRPr="00843B06">
        <w:rPr>
          <w:rtl/>
        </w:rPr>
        <w:t>«</w:t>
      </w:r>
      <w:r w:rsidRPr="00843B06">
        <w:rPr>
          <w:rFonts w:hint="eastAsia"/>
          <w:rtl/>
        </w:rPr>
        <w:t>مَنْ</w:t>
      </w:r>
      <w:r w:rsidRPr="00843B06">
        <w:rPr>
          <w:rtl/>
        </w:rPr>
        <w:t xml:space="preserve"> </w:t>
      </w:r>
      <w:r w:rsidRPr="00843B06">
        <w:rPr>
          <w:rFonts w:hint="eastAsia"/>
          <w:rtl/>
        </w:rPr>
        <w:t>شَهِدَ</w:t>
      </w:r>
      <w:r w:rsidRPr="00843B06">
        <w:rPr>
          <w:rtl/>
        </w:rPr>
        <w:t xml:space="preserve"> </w:t>
      </w:r>
      <w:r w:rsidRPr="00843B06">
        <w:rPr>
          <w:rFonts w:hint="eastAsia"/>
          <w:rtl/>
        </w:rPr>
        <w:t>صَلاَتَنَا</w:t>
      </w:r>
      <w:r w:rsidRPr="00843B06">
        <w:rPr>
          <w:rtl/>
        </w:rPr>
        <w:t xml:space="preserve"> </w:t>
      </w:r>
      <w:r w:rsidRPr="00843B06">
        <w:rPr>
          <w:rFonts w:hint="eastAsia"/>
          <w:rtl/>
        </w:rPr>
        <w:t>هَذِهِ</w:t>
      </w:r>
      <w:r w:rsidRPr="00843B06">
        <w:rPr>
          <w:rtl/>
        </w:rPr>
        <w:t xml:space="preserve"> </w:t>
      </w:r>
      <w:r w:rsidRPr="00843B06">
        <w:rPr>
          <w:rFonts w:hint="eastAsia"/>
          <w:rtl/>
        </w:rPr>
        <w:t>وَوَقَفَ</w:t>
      </w:r>
      <w:r w:rsidRPr="00843B06">
        <w:rPr>
          <w:rtl/>
        </w:rPr>
        <w:t xml:space="preserve"> </w:t>
      </w:r>
      <w:r w:rsidRPr="00843B06">
        <w:rPr>
          <w:rFonts w:hint="eastAsia"/>
          <w:rtl/>
        </w:rPr>
        <w:t>مَعَنَا</w:t>
      </w:r>
      <w:r w:rsidRPr="00843B06">
        <w:rPr>
          <w:rtl/>
        </w:rPr>
        <w:t xml:space="preserve"> </w:t>
      </w:r>
      <w:r w:rsidRPr="00843B06">
        <w:rPr>
          <w:rFonts w:hint="eastAsia"/>
          <w:rtl/>
        </w:rPr>
        <w:t>حَتَّى</w:t>
      </w:r>
      <w:r w:rsidRPr="00843B06">
        <w:rPr>
          <w:rtl/>
        </w:rPr>
        <w:t xml:space="preserve"> </w:t>
      </w:r>
      <w:r w:rsidRPr="00843B06">
        <w:rPr>
          <w:rFonts w:hint="eastAsia"/>
          <w:rtl/>
        </w:rPr>
        <w:t>نَدْفَعَ</w:t>
      </w:r>
      <w:r w:rsidRPr="00843B06">
        <w:rPr>
          <w:rtl/>
        </w:rPr>
        <w:t xml:space="preserve"> </w:t>
      </w:r>
      <w:r w:rsidRPr="00843B06">
        <w:rPr>
          <w:rFonts w:hint="eastAsia"/>
          <w:rtl/>
        </w:rPr>
        <w:t>وَقَدْ</w:t>
      </w:r>
      <w:r w:rsidRPr="00843B06">
        <w:rPr>
          <w:rtl/>
        </w:rPr>
        <w:t xml:space="preserve"> </w:t>
      </w:r>
      <w:r w:rsidRPr="00843B06">
        <w:rPr>
          <w:rFonts w:hint="eastAsia"/>
          <w:rtl/>
        </w:rPr>
        <w:t>وَقَفَ</w:t>
      </w:r>
      <w:r w:rsidRPr="00843B06">
        <w:rPr>
          <w:rtl/>
        </w:rPr>
        <w:t xml:space="preserve"> </w:t>
      </w:r>
      <w:r w:rsidRPr="00843B06">
        <w:rPr>
          <w:rFonts w:hint="eastAsia"/>
          <w:rtl/>
        </w:rPr>
        <w:t>بِعَرَفَةَ</w:t>
      </w:r>
      <w:r w:rsidRPr="00843B06">
        <w:rPr>
          <w:rtl/>
        </w:rPr>
        <w:t xml:space="preserve"> </w:t>
      </w:r>
      <w:r w:rsidRPr="00843B06">
        <w:rPr>
          <w:rFonts w:hint="eastAsia"/>
          <w:rtl/>
        </w:rPr>
        <w:t>قَبْلَ</w:t>
      </w:r>
      <w:r w:rsidRPr="00843B06">
        <w:rPr>
          <w:rtl/>
        </w:rPr>
        <w:t xml:space="preserve"> </w:t>
      </w:r>
      <w:r w:rsidRPr="00843B06">
        <w:rPr>
          <w:rFonts w:hint="eastAsia"/>
          <w:rtl/>
        </w:rPr>
        <w:t>ذَلِكَ</w:t>
      </w:r>
      <w:r w:rsidRPr="00843B06">
        <w:rPr>
          <w:rtl/>
        </w:rPr>
        <w:t xml:space="preserve"> </w:t>
      </w:r>
      <w:r w:rsidRPr="00843B06">
        <w:rPr>
          <w:rFonts w:hint="eastAsia"/>
          <w:rtl/>
        </w:rPr>
        <w:t>لَيْلاً</w:t>
      </w:r>
      <w:r w:rsidRPr="00843B06">
        <w:rPr>
          <w:rtl/>
        </w:rPr>
        <w:t xml:space="preserve"> </w:t>
      </w:r>
      <w:r w:rsidRPr="00843B06">
        <w:rPr>
          <w:rFonts w:hint="eastAsia"/>
          <w:rtl/>
        </w:rPr>
        <w:t>أَوْ</w:t>
      </w:r>
      <w:r w:rsidRPr="00843B06">
        <w:rPr>
          <w:rtl/>
        </w:rPr>
        <w:t xml:space="preserve"> </w:t>
      </w:r>
      <w:r w:rsidRPr="00843B06">
        <w:rPr>
          <w:rFonts w:hint="eastAsia"/>
          <w:rtl/>
        </w:rPr>
        <w:t>نَهَارًا</w:t>
      </w:r>
      <w:r w:rsidRPr="00843B06">
        <w:rPr>
          <w:rtl/>
        </w:rPr>
        <w:t xml:space="preserve"> </w:t>
      </w:r>
      <w:r w:rsidRPr="00843B06">
        <w:rPr>
          <w:rFonts w:hint="eastAsia"/>
          <w:rtl/>
        </w:rPr>
        <w:t>فَقَدْ</w:t>
      </w:r>
      <w:r w:rsidRPr="00843B06">
        <w:rPr>
          <w:rtl/>
        </w:rPr>
        <w:t xml:space="preserve"> </w:t>
      </w:r>
      <w:r w:rsidRPr="00843B06">
        <w:rPr>
          <w:rFonts w:hint="eastAsia"/>
          <w:rtl/>
        </w:rPr>
        <w:t>أَتَمَّ</w:t>
      </w:r>
      <w:r w:rsidRPr="00843B06">
        <w:rPr>
          <w:rtl/>
        </w:rPr>
        <w:t xml:space="preserve"> </w:t>
      </w:r>
      <w:r w:rsidRPr="00843B06">
        <w:rPr>
          <w:rFonts w:hint="eastAsia"/>
          <w:rtl/>
        </w:rPr>
        <w:t>حَجَّهُ</w:t>
      </w:r>
      <w:r w:rsidRPr="00843B06">
        <w:rPr>
          <w:rtl/>
        </w:rPr>
        <w:t xml:space="preserve"> </w:t>
      </w:r>
      <w:r w:rsidRPr="00843B06">
        <w:rPr>
          <w:rFonts w:hint="eastAsia"/>
          <w:rtl/>
        </w:rPr>
        <w:t>وَقَضَى</w:t>
      </w:r>
      <w:r w:rsidRPr="00843B06">
        <w:rPr>
          <w:rtl/>
        </w:rPr>
        <w:t xml:space="preserve"> </w:t>
      </w:r>
      <w:r w:rsidRPr="00843B06">
        <w:rPr>
          <w:rFonts w:hint="eastAsia"/>
          <w:rtl/>
        </w:rPr>
        <w:t>تَفَثَهُ</w:t>
      </w:r>
      <w:r w:rsidRPr="00843B06">
        <w:rPr>
          <w:rtl/>
        </w:rPr>
        <w:t xml:space="preserve">» </w:t>
      </w:r>
      <w:r w:rsidRPr="00843B06">
        <w:rPr>
          <w:rFonts w:hint="eastAsia"/>
          <w:rtl/>
        </w:rPr>
        <w:t>أخرجه</w:t>
      </w:r>
      <w:r w:rsidRPr="00843B06">
        <w:rPr>
          <w:rtl/>
        </w:rPr>
        <w:t xml:space="preserve"> </w:t>
      </w:r>
      <w:r w:rsidRPr="00843B06">
        <w:rPr>
          <w:rFonts w:hint="eastAsia"/>
          <w:rtl/>
        </w:rPr>
        <w:t>أبو</w:t>
      </w:r>
      <w:r w:rsidRPr="00843B06">
        <w:rPr>
          <w:rtl/>
        </w:rPr>
        <w:t xml:space="preserve"> </w:t>
      </w:r>
      <w:r w:rsidRPr="00843B06">
        <w:rPr>
          <w:rFonts w:hint="eastAsia"/>
          <w:rtl/>
        </w:rPr>
        <w:t>داود</w:t>
      </w:r>
      <w:r w:rsidRPr="00843B06">
        <w:rPr>
          <w:rtl/>
        </w:rPr>
        <w:t xml:space="preserve"> (1950) </w:t>
      </w:r>
      <w:r w:rsidRPr="00843B06">
        <w:rPr>
          <w:rFonts w:hint="eastAsia"/>
          <w:rtl/>
        </w:rPr>
        <w:t>والنسائي</w:t>
      </w:r>
      <w:r w:rsidRPr="00843B06">
        <w:rPr>
          <w:rtl/>
        </w:rPr>
        <w:t xml:space="preserve">(5/263) </w:t>
      </w:r>
      <w:r w:rsidRPr="00843B06">
        <w:rPr>
          <w:rFonts w:hint="eastAsia"/>
          <w:rtl/>
        </w:rPr>
        <w:t>والترمذي</w:t>
      </w:r>
      <w:r w:rsidRPr="00843B06">
        <w:rPr>
          <w:rtl/>
        </w:rPr>
        <w:t xml:space="preserve"> (891) </w:t>
      </w:r>
      <w:r w:rsidRPr="00843B06">
        <w:rPr>
          <w:rFonts w:hint="eastAsia"/>
          <w:rtl/>
        </w:rPr>
        <w:t>وابن</w:t>
      </w:r>
      <w:r w:rsidRPr="00843B06">
        <w:rPr>
          <w:rtl/>
        </w:rPr>
        <w:t xml:space="preserve"> </w:t>
      </w:r>
      <w:r w:rsidRPr="00843B06">
        <w:rPr>
          <w:rFonts w:hint="eastAsia"/>
          <w:rtl/>
        </w:rPr>
        <w:t>ماجه</w:t>
      </w:r>
      <w:r w:rsidRPr="00843B06">
        <w:rPr>
          <w:rtl/>
        </w:rPr>
        <w:t xml:space="preserve"> (3016) </w:t>
      </w:r>
      <w:r w:rsidRPr="00843B06">
        <w:rPr>
          <w:rFonts w:hint="eastAsia"/>
          <w:rtl/>
        </w:rPr>
        <w:t>وأحمد</w:t>
      </w:r>
      <w:r w:rsidRPr="00843B06">
        <w:rPr>
          <w:rtl/>
        </w:rPr>
        <w:t xml:space="preserve"> (26/142) </w:t>
      </w:r>
      <w:r w:rsidRPr="00843B06">
        <w:rPr>
          <w:rFonts w:hint="eastAsia"/>
          <w:rtl/>
        </w:rPr>
        <w:t>وقال</w:t>
      </w:r>
      <w:r w:rsidRPr="00843B06">
        <w:rPr>
          <w:rtl/>
        </w:rPr>
        <w:t xml:space="preserve"> </w:t>
      </w:r>
      <w:r w:rsidRPr="00843B06">
        <w:rPr>
          <w:rFonts w:hint="eastAsia"/>
          <w:rtl/>
        </w:rPr>
        <w:t>الترمذي</w:t>
      </w:r>
      <w:r w:rsidRPr="00843B06">
        <w:rPr>
          <w:rtl/>
        </w:rPr>
        <w:t xml:space="preserve">:( </w:t>
      </w:r>
      <w:r w:rsidRPr="00843B06">
        <w:rPr>
          <w:rFonts w:hint="eastAsia"/>
          <w:rtl/>
        </w:rPr>
        <w:t>هذا</w:t>
      </w:r>
      <w:r w:rsidRPr="00843B06">
        <w:rPr>
          <w:rtl/>
        </w:rPr>
        <w:t xml:space="preserve"> </w:t>
      </w:r>
      <w:r w:rsidRPr="00843B06">
        <w:rPr>
          <w:rFonts w:hint="eastAsia"/>
          <w:rtl/>
        </w:rPr>
        <w:t>حديث</w:t>
      </w:r>
      <w:r w:rsidRPr="00843B06">
        <w:rPr>
          <w:rtl/>
        </w:rPr>
        <w:t xml:space="preserve"> </w:t>
      </w:r>
      <w:r w:rsidRPr="00843B06">
        <w:rPr>
          <w:rFonts w:hint="eastAsia"/>
          <w:rtl/>
        </w:rPr>
        <w:t>حسن</w:t>
      </w:r>
      <w:r w:rsidRPr="00843B06">
        <w:rPr>
          <w:rtl/>
        </w:rPr>
        <w:t xml:space="preserve"> </w:t>
      </w:r>
      <w:r w:rsidRPr="00843B06">
        <w:rPr>
          <w:rFonts w:hint="eastAsia"/>
          <w:rtl/>
        </w:rPr>
        <w:t>صحيح</w:t>
      </w:r>
      <w:r w:rsidRPr="00843B06">
        <w:rPr>
          <w:rtl/>
        </w:rPr>
        <w:t xml:space="preserve"> )</w:t>
      </w:r>
    </w:p>
    <w:p w:rsidR="005468A5" w:rsidRPr="00843B06" w:rsidRDefault="005468A5" w:rsidP="00F93909">
      <w:pPr>
        <w:spacing w:after="120"/>
        <w:ind w:left="720"/>
        <w:jc w:val="both"/>
        <w:rPr>
          <w:rFonts w:ascii="Bookman Old Style" w:hAnsi="Bookman Old Style"/>
          <w:lang w:val="id-ID"/>
        </w:rPr>
      </w:pPr>
      <w:r w:rsidRPr="00843B06">
        <w:rPr>
          <w:rFonts w:ascii="Bookman Old Style" w:hAnsi="Bookman Old Style"/>
          <w:lang w:val="id-ID"/>
        </w:rPr>
        <w:t xml:space="preserve">“Barangsiapa yang menyaksikan shalat kami ini, dan wukuf bersama kami sampai kami bertolak, dan telah berwukuf di Arafah sebelumnya pada malam atau siang hari, maka telah sempurna hajinya dan telah menunaikan </w:t>
      </w:r>
      <w:r w:rsidRPr="00843B06">
        <w:rPr>
          <w:rFonts w:ascii="Bookman Old Style" w:hAnsi="Bookman Old Style"/>
          <w:i/>
          <w:iCs/>
          <w:lang w:val="id-ID"/>
        </w:rPr>
        <w:t>manasik</w:t>
      </w:r>
      <w:r w:rsidRPr="00843B06">
        <w:rPr>
          <w:rFonts w:ascii="Bookman Old Style" w:hAnsi="Bookman Old Style"/>
          <w:lang w:val="id-ID"/>
        </w:rPr>
        <w:t>nya.” HR. Abu Dawud (1950), an-Nasa`i (V/263), Tirmidzi (891), Ibnu Majah (3016), Ahmad (XXVI/142), dan Tirmidzi berkata, “Hadits ini hasan sahih.”</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Orang-orang yang berpendapat dibolehkan untuk berangkat dari Arafah sebelum terbenam matahari berpegang pada hadits ini. Karena sabda beliau </w:t>
      </w:r>
      <w:r w:rsidRPr="00843B06">
        <w:rPr>
          <w:rFonts w:ascii="Bookman Old Style" w:hAnsi="Bookman Old Style"/>
          <w:i/>
          <w:iCs/>
          <w:lang w:val="id-ID"/>
        </w:rPr>
        <w:t>Shallallahu ‘Alaihi wa Sallam</w:t>
      </w:r>
      <w:r w:rsidRPr="00843B06">
        <w:rPr>
          <w:rFonts w:ascii="Bookman Old Style" w:hAnsi="Bookman Old Style"/>
          <w:lang w:val="id-ID"/>
        </w:rPr>
        <w:t>, “</w:t>
      </w:r>
      <w:r w:rsidRPr="00843B06">
        <w:rPr>
          <w:rFonts w:ascii="Bookman Old Style" w:hAnsi="Bookman Old Style"/>
          <w:i/>
          <w:iCs/>
          <w:lang w:val="id-ID"/>
        </w:rPr>
        <w:t xml:space="preserve">naharan </w:t>
      </w:r>
      <w:r w:rsidRPr="00843B06">
        <w:rPr>
          <w:rFonts w:ascii="Bookman Old Style" w:hAnsi="Bookman Old Style"/>
          <w:lang w:val="id-ID"/>
        </w:rPr>
        <w:t xml:space="preserve">(siang hari)” menandai bahwa orang yang wukuf di siang hari dan bertolak sebelum matahari terbenam, bahwa </w:t>
      </w:r>
      <w:r w:rsidRPr="00843B06">
        <w:rPr>
          <w:rFonts w:ascii="Bookman Old Style" w:hAnsi="Bookman Old Style"/>
          <w:lang w:val="id-ID"/>
        </w:rPr>
        <w:lastRenderedPageBreak/>
        <w:t xml:space="preserve">hajinya telah sempurna. Dan pengungkapannya pun dengan menggunakan redaksi yang sempurna dan tegas-tegas membolehkan hal tersebut, serta tidak dikenai dam. Dan pengambilan argumentasinya cukup jelas, kecuali yang menyelisihi dengan yang dilakukan oleh Nabi </w:t>
      </w:r>
      <w:r w:rsidRPr="00843B06">
        <w:rPr>
          <w:rFonts w:ascii="Bookman Old Style" w:hAnsi="Bookman Old Style"/>
          <w:i/>
          <w:iCs/>
          <w:lang w:val="id-ID"/>
        </w:rPr>
        <w:t>Shallallahu ‘Alaihi wa Sallam</w:t>
      </w:r>
      <w:r w:rsidRPr="00843B06">
        <w:rPr>
          <w:rFonts w:ascii="Bookman Old Style" w:hAnsi="Bookman Old Style"/>
          <w:lang w:val="id-ID"/>
        </w:rPr>
        <w:t xml:space="preserve"> dan para khalifah sepeninggalnya. </w:t>
      </w:r>
    </w:p>
    <w:p w:rsidR="005468A5" w:rsidRPr="00843B06" w:rsidRDefault="00E74922" w:rsidP="002301E5">
      <w:pPr>
        <w:pStyle w:val="2"/>
      </w:pPr>
      <w:bookmarkStart w:id="28" w:name="_Toc468178871"/>
      <w:r w:rsidRPr="00843B06">
        <w:sym w:font="Wingdings" w:char="F040"/>
      </w:r>
      <w:r w:rsidRPr="00843B06">
        <w:t xml:space="preserve"> </w:t>
      </w:r>
      <w:r w:rsidR="005468A5" w:rsidRPr="00843B06">
        <w:t xml:space="preserve">Meninggalkan Muzdalifah </w:t>
      </w:r>
      <w:r w:rsidR="009D1B46" w:rsidRPr="00843B06">
        <w:t>s</w:t>
      </w:r>
      <w:r w:rsidR="005468A5" w:rsidRPr="00843B06">
        <w:t xml:space="preserve">etelah </w:t>
      </w:r>
      <w:r w:rsidR="009D1B46" w:rsidRPr="00843B06">
        <w:t>b</w:t>
      </w:r>
      <w:r w:rsidR="005468A5" w:rsidRPr="00843B06">
        <w:t xml:space="preserve">ulan </w:t>
      </w:r>
      <w:r w:rsidR="009D1B46" w:rsidRPr="00843B06">
        <w:t>t</w:t>
      </w:r>
      <w:r w:rsidR="005468A5" w:rsidRPr="00843B06">
        <w:t>erbenam</w:t>
      </w:r>
      <w:bookmarkEnd w:id="28"/>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Hadits sahih menunjukkan bagi orang yang lemah dari kalangan wanita, anak-anak dengan rombongan mereka untuk meninggalkan Muzdalifah menuju Mina setelah bulan terbenam. Sebagaimana yang terdapat dalam hadits Ibnu Abbas dan Ibnu Umar serta hadits Asma –</w:t>
      </w:r>
      <w:r w:rsidRPr="00843B06">
        <w:rPr>
          <w:rFonts w:ascii="Bookman Old Style" w:hAnsi="Bookman Old Style"/>
          <w:i/>
          <w:iCs/>
          <w:lang w:val="id-ID"/>
        </w:rPr>
        <w:t>Radhiyallahu ‘Anhum</w:t>
      </w:r>
      <w:r w:rsidRPr="00843B06">
        <w:rPr>
          <w:rFonts w:ascii="Bookman Old Style" w:hAnsi="Bookman Old Style"/>
          <w:lang w:val="id-ID"/>
        </w:rPr>
        <w:t xml:space="preserve">-, dan terdapat pula dalam </w:t>
      </w:r>
      <w:r w:rsidRPr="00843B06">
        <w:rPr>
          <w:rFonts w:ascii="Bookman Old Style" w:hAnsi="Bookman Old Style"/>
          <w:i/>
          <w:iCs/>
          <w:lang w:val="id-ID"/>
        </w:rPr>
        <w:t xml:space="preserve">ash-Shahihain </w:t>
      </w:r>
      <w:r w:rsidRPr="00843B06">
        <w:rPr>
          <w:rFonts w:ascii="Bookman Old Style" w:hAnsi="Bookman Old Style"/>
          <w:lang w:val="id-ID"/>
        </w:rPr>
        <w:t>dan hadits-hadits lainnya.</w:t>
      </w:r>
    </w:p>
    <w:p w:rsidR="005468A5" w:rsidRPr="00843B06" w:rsidRDefault="005468A5" w:rsidP="00F93909">
      <w:pPr>
        <w:spacing w:after="120"/>
        <w:rPr>
          <w:rFonts w:ascii="Bookman Old Style" w:hAnsi="Bookman Old Style"/>
          <w:lang w:val="id-ID"/>
        </w:rPr>
      </w:pPr>
      <w:r w:rsidRPr="00843B06">
        <w:rPr>
          <w:rFonts w:ascii="Bookman Old Style" w:hAnsi="Bookman Old Style"/>
          <w:lang w:val="id-ID"/>
        </w:rPr>
        <w:t>Maka jika telah sampai di Mina, mereka (bisa langsung) melontar Jamrah Aqabah, dan boleh bercukur serta melakukan tawaf di Baitil Haram.</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Adapun orang yang fisiknya kuat, maka tidak diperkenankan bagi mereka melontar Jamrah Aqabah sebelum matahari terbit, karena keseluruhan hadits yang diriwayatkan dalam hal dibolehkannya melontar sebelum matahari terbit semuanya ditujukan kepada orang yang lemah, dan tidak menyinggung sedikitpun untuk laki-laki yang fisiknya kuat.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Namun siapa saja yang masuk dalam katagori “lemah” ini maka baginya berlaku hukum yang sama berdasarkan konteks zahir dalil-dalilnya. Sedangkan hadits Ibnu Abbas </w:t>
      </w:r>
      <w:r w:rsidRPr="00843B06">
        <w:rPr>
          <w:rFonts w:ascii="Bookman Old Style" w:hAnsi="Bookman Old Style"/>
          <w:i/>
          <w:iCs/>
          <w:lang w:val="id-ID"/>
        </w:rPr>
        <w:t xml:space="preserve">Radhiyallahu ‘Anhuma </w:t>
      </w:r>
      <w:r w:rsidRPr="00843B06">
        <w:rPr>
          <w:rFonts w:ascii="Bookman Old Style" w:hAnsi="Bookman Old Style"/>
          <w:lang w:val="id-ID"/>
        </w:rPr>
        <w:t xml:space="preserve">bertutur, “Nabi </w:t>
      </w:r>
      <w:r w:rsidRPr="00843B06">
        <w:rPr>
          <w:rFonts w:ascii="Bookman Old Style" w:hAnsi="Bookman Old Style"/>
          <w:i/>
          <w:iCs/>
          <w:lang w:val="id-ID"/>
        </w:rPr>
        <w:t>Shallallahu ‘Alaihi wa Sallam</w:t>
      </w:r>
      <w:r w:rsidRPr="00843B06">
        <w:rPr>
          <w:rFonts w:ascii="Bookman Old Style" w:hAnsi="Bookman Old Style"/>
          <w:lang w:val="id-ID"/>
        </w:rPr>
        <w:t xml:space="preserve"> bersabda kepada kami, ‘jangan kalian melontar sampai terbitnya matahari’.” HR. Ahmad dan para penulis as-Sunan, namun status sanadnya lemah. Imam Bukhari </w:t>
      </w:r>
      <w:r w:rsidRPr="00843B06">
        <w:rPr>
          <w:rFonts w:ascii="Bookman Old Style" w:hAnsi="Bookman Old Style"/>
          <w:i/>
          <w:iCs/>
          <w:lang w:val="id-ID"/>
        </w:rPr>
        <w:t>Rahimahullah</w:t>
      </w:r>
      <w:r w:rsidRPr="00843B06">
        <w:rPr>
          <w:rFonts w:ascii="Bookman Old Style" w:hAnsi="Bookman Old Style"/>
          <w:lang w:val="id-ID"/>
        </w:rPr>
        <w:t xml:space="preserve"> juga menilai lemah hadits ini dalam </w:t>
      </w:r>
      <w:r w:rsidRPr="00843B06">
        <w:rPr>
          <w:rFonts w:ascii="Bookman Old Style" w:hAnsi="Bookman Old Style"/>
          <w:i/>
          <w:iCs/>
          <w:lang w:val="id-ID"/>
        </w:rPr>
        <w:t xml:space="preserve">At-Tarikh ash-Shaghir </w:t>
      </w:r>
      <w:r w:rsidRPr="00843B06">
        <w:rPr>
          <w:rFonts w:ascii="Bookman Old Style" w:hAnsi="Bookman Old Style"/>
          <w:lang w:val="id-ID"/>
        </w:rPr>
        <w:t xml:space="preserve">(hal.135). Dan bagi yang menetapkannya sahih, sebagaimana Tirmidzi dan Ibnu Hibban </w:t>
      </w:r>
      <w:r w:rsidRPr="00843B06">
        <w:rPr>
          <w:rFonts w:ascii="Bookman Old Style" w:hAnsi="Bookman Old Style"/>
          <w:i/>
          <w:iCs/>
          <w:lang w:val="id-ID"/>
        </w:rPr>
        <w:t xml:space="preserve">Rahimahumallah </w:t>
      </w:r>
      <w:r w:rsidRPr="00843B06">
        <w:rPr>
          <w:rFonts w:ascii="Bookman Old Style" w:hAnsi="Bookman Old Style"/>
          <w:lang w:val="id-ID"/>
        </w:rPr>
        <w:t xml:space="preserve">perpandangan, “Mengandung cedera.” Al-Hafiz Ibnu Hajar </w:t>
      </w:r>
      <w:r w:rsidRPr="00843B06">
        <w:rPr>
          <w:rFonts w:ascii="Bookman Old Style" w:hAnsi="Bookman Old Style"/>
          <w:i/>
          <w:iCs/>
          <w:lang w:val="id-ID"/>
        </w:rPr>
        <w:t>Rahimahullah</w:t>
      </w:r>
      <w:r w:rsidRPr="00843B06">
        <w:rPr>
          <w:rFonts w:ascii="Bookman Old Style" w:hAnsi="Bookman Old Style"/>
          <w:lang w:val="id-ID"/>
        </w:rPr>
        <w:t xml:space="preserve"> mewanti-wanti hal tersebut dalam </w:t>
      </w:r>
      <w:r w:rsidR="002A3875" w:rsidRPr="00843B06">
        <w:rPr>
          <w:rFonts w:ascii="Bookman Old Style" w:hAnsi="Bookman Old Style"/>
          <w:i/>
          <w:iCs/>
          <w:lang w:val="id-ID"/>
        </w:rPr>
        <w:t>F</w:t>
      </w:r>
      <w:r w:rsidRPr="00843B06">
        <w:rPr>
          <w:rFonts w:ascii="Bookman Old Style" w:hAnsi="Bookman Old Style"/>
          <w:i/>
          <w:iCs/>
          <w:lang w:val="id-ID"/>
        </w:rPr>
        <w:t xml:space="preserve">athul </w:t>
      </w:r>
      <w:r w:rsidR="002A3875" w:rsidRPr="00843B06">
        <w:rPr>
          <w:rFonts w:ascii="Bookman Old Style" w:hAnsi="Bookman Old Style"/>
          <w:i/>
          <w:iCs/>
          <w:lang w:val="id-ID"/>
        </w:rPr>
        <w:t>B</w:t>
      </w:r>
      <w:r w:rsidRPr="00843B06">
        <w:rPr>
          <w:rFonts w:ascii="Bookman Old Style" w:hAnsi="Bookman Old Style"/>
          <w:i/>
          <w:iCs/>
          <w:lang w:val="id-ID"/>
        </w:rPr>
        <w:t xml:space="preserve">ari </w:t>
      </w:r>
      <w:r w:rsidRPr="00843B06">
        <w:rPr>
          <w:rFonts w:ascii="Bookman Old Style" w:hAnsi="Bookman Old Style"/>
          <w:lang w:val="id-ID"/>
        </w:rPr>
        <w:t xml:space="preserve">(III/529). </w:t>
      </w:r>
      <w:r w:rsidRPr="00843B06">
        <w:rPr>
          <w:rFonts w:ascii="Bookman Old Style" w:hAnsi="Bookman Old Style"/>
          <w:i/>
          <w:iCs/>
          <w:lang w:val="id-ID"/>
        </w:rPr>
        <w:t>Wallahu a’lam</w:t>
      </w:r>
      <w:r w:rsidRPr="00843B06">
        <w:rPr>
          <w:rFonts w:ascii="Bookman Old Style" w:hAnsi="Bookman Old Style"/>
          <w:lang w:val="id-ID"/>
        </w:rPr>
        <w:t>.</w:t>
      </w:r>
    </w:p>
    <w:p w:rsidR="00855789"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Berikut ini eksplorasi sederhana dari dalil-dalil yang sangat relevan dengan zaman ini, untuk keadaan orang yang masuk dalam katagori “kelompok lemah” berlaku hukum keringan tersebut, maka ia pergi bersama “kelompok lemah” tersebut seperti kelompok wanita yang menuju Jamrah Aqobah untuk melontar, namun orang tersebut tidak melontar melainkan pergi ke Baitul Haram untuk tawaf, maka kapan waktu untuk melontarnya ? Selanjutnya situasinya dengan kondisi berdesak-desakan di malam hari untuk para wanita melontar, kemudian ia kembali berdesak-desakkan setelah matahari terbit untuk melontar bagi dirinya sendiri ??</w:t>
      </w:r>
    </w:p>
    <w:p w:rsidR="005468A5" w:rsidRPr="00843B06" w:rsidRDefault="00675116" w:rsidP="002301E5">
      <w:pPr>
        <w:pStyle w:val="2"/>
      </w:pPr>
      <w:bookmarkStart w:id="29" w:name="_Toc468178872"/>
      <w:r w:rsidRPr="00843B06">
        <w:sym w:font="Wingdings" w:char="F040"/>
      </w:r>
      <w:r w:rsidRPr="00843B06">
        <w:t xml:space="preserve"> </w:t>
      </w:r>
      <w:r w:rsidR="005468A5" w:rsidRPr="00843B06">
        <w:t>A</w:t>
      </w:r>
      <w:r w:rsidRPr="00843B06">
        <w:t>malan</w:t>
      </w:r>
      <w:r w:rsidR="005468A5" w:rsidRPr="00843B06">
        <w:t>-</w:t>
      </w:r>
      <w:r w:rsidRPr="00843B06">
        <w:t>amalan pada hari kurban beserta urutannya</w:t>
      </w:r>
      <w:r w:rsidR="005468A5" w:rsidRPr="00843B06">
        <w:t>.</w:t>
      </w:r>
      <w:bookmarkEnd w:id="29"/>
    </w:p>
    <w:p w:rsidR="005468A5" w:rsidRPr="00843B06" w:rsidRDefault="005468A5" w:rsidP="00F93909">
      <w:pPr>
        <w:spacing w:after="120"/>
        <w:rPr>
          <w:rFonts w:ascii="Bookman Old Style" w:hAnsi="Bookman Old Style"/>
          <w:lang w:val="id-ID"/>
        </w:rPr>
      </w:pPr>
      <w:r w:rsidRPr="00843B06">
        <w:rPr>
          <w:rFonts w:ascii="Bookman Old Style" w:hAnsi="Bookman Old Style"/>
          <w:lang w:val="id-ID"/>
        </w:rPr>
        <w:t>Amalan</w:t>
      </w:r>
      <w:r w:rsidR="001C1FFB" w:rsidRPr="00843B06">
        <w:rPr>
          <w:rFonts w:ascii="Bookman Old Style" w:hAnsi="Bookman Old Style"/>
          <w:lang w:val="id-ID"/>
        </w:rPr>
        <w:t>-</w:t>
      </w:r>
      <w:r w:rsidRPr="00843B06">
        <w:rPr>
          <w:rFonts w:ascii="Bookman Old Style" w:hAnsi="Bookman Old Style"/>
          <w:lang w:val="id-ID"/>
        </w:rPr>
        <w:t>amalan hari kurban 4 (empat) macam :</w:t>
      </w:r>
    </w:p>
    <w:p w:rsidR="005468A5" w:rsidRPr="00843B06" w:rsidRDefault="005468A5" w:rsidP="00F93909">
      <w:pPr>
        <w:numPr>
          <w:ilvl w:val="0"/>
          <w:numId w:val="9"/>
        </w:numPr>
        <w:spacing w:after="120"/>
        <w:rPr>
          <w:rFonts w:ascii="Bookman Old Style" w:hAnsi="Bookman Old Style"/>
          <w:lang w:val="id-ID"/>
        </w:rPr>
      </w:pPr>
      <w:r w:rsidRPr="00843B06">
        <w:rPr>
          <w:rFonts w:ascii="Bookman Old Style" w:hAnsi="Bookman Old Style"/>
          <w:lang w:val="id-ID"/>
        </w:rPr>
        <w:lastRenderedPageBreak/>
        <w:t>Melontar Jamrah Aqabah</w:t>
      </w:r>
    </w:p>
    <w:p w:rsidR="005468A5" w:rsidRPr="00843B06" w:rsidRDefault="005468A5" w:rsidP="00F93909">
      <w:pPr>
        <w:numPr>
          <w:ilvl w:val="0"/>
          <w:numId w:val="9"/>
        </w:numPr>
        <w:spacing w:after="120"/>
        <w:rPr>
          <w:rFonts w:ascii="Bookman Old Style" w:hAnsi="Bookman Old Style"/>
          <w:lang w:val="id-ID"/>
        </w:rPr>
      </w:pPr>
      <w:r w:rsidRPr="00843B06">
        <w:rPr>
          <w:rFonts w:ascii="Bookman Old Style" w:hAnsi="Bookman Old Style"/>
          <w:lang w:val="id-ID"/>
        </w:rPr>
        <w:t xml:space="preserve">Menyembelih hewan kurban (seandainya diwajibkan atasnya hewan kurban, yaitu bagi orang yang berhaji dengan cara </w:t>
      </w:r>
      <w:r w:rsidRPr="00843B06">
        <w:rPr>
          <w:rFonts w:ascii="Bookman Old Style" w:hAnsi="Bookman Old Style"/>
          <w:i/>
          <w:iCs/>
          <w:lang w:val="id-ID"/>
        </w:rPr>
        <w:t xml:space="preserve">at-tamattu’ </w:t>
      </w:r>
      <w:r w:rsidRPr="00843B06">
        <w:rPr>
          <w:rFonts w:ascii="Bookman Old Style" w:hAnsi="Bookman Old Style"/>
          <w:lang w:val="id-ID"/>
        </w:rPr>
        <w:t xml:space="preserve">dan </w:t>
      </w:r>
      <w:r w:rsidRPr="00843B06">
        <w:rPr>
          <w:rFonts w:ascii="Bookman Old Style" w:hAnsi="Bookman Old Style"/>
          <w:i/>
          <w:iCs/>
          <w:lang w:val="id-ID"/>
        </w:rPr>
        <w:t>qiran</w:t>
      </w:r>
      <w:r w:rsidRPr="00843B06">
        <w:rPr>
          <w:rFonts w:ascii="Bookman Old Style" w:hAnsi="Bookman Old Style"/>
          <w:lang w:val="id-ID"/>
        </w:rPr>
        <w:t>.</w:t>
      </w:r>
    </w:p>
    <w:p w:rsidR="005468A5" w:rsidRPr="00843B06" w:rsidRDefault="005468A5" w:rsidP="00F93909">
      <w:pPr>
        <w:numPr>
          <w:ilvl w:val="0"/>
          <w:numId w:val="9"/>
        </w:numPr>
        <w:spacing w:after="120"/>
        <w:rPr>
          <w:rFonts w:ascii="Bookman Old Style" w:hAnsi="Bookman Old Style"/>
          <w:lang w:val="id-ID"/>
        </w:rPr>
      </w:pPr>
      <w:r w:rsidRPr="00843B06">
        <w:rPr>
          <w:rFonts w:ascii="Bookman Old Style" w:hAnsi="Bookman Old Style"/>
          <w:lang w:val="id-ID"/>
        </w:rPr>
        <w:t>Cukur rambut</w:t>
      </w:r>
    </w:p>
    <w:p w:rsidR="005468A5" w:rsidRPr="00843B06" w:rsidRDefault="005468A5" w:rsidP="00F93909">
      <w:pPr>
        <w:numPr>
          <w:ilvl w:val="0"/>
          <w:numId w:val="9"/>
        </w:numPr>
        <w:spacing w:after="120"/>
        <w:rPr>
          <w:rFonts w:ascii="Bookman Old Style" w:hAnsi="Bookman Old Style"/>
          <w:lang w:val="id-ID"/>
        </w:rPr>
      </w:pPr>
      <w:r w:rsidRPr="00843B06">
        <w:rPr>
          <w:rFonts w:ascii="Bookman Old Style" w:hAnsi="Bookman Old Style"/>
          <w:lang w:val="id-ID"/>
        </w:rPr>
        <w:t>Tawaf  Ifadhah</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Dengan melontar dan cukur rambut telah meraih </w:t>
      </w:r>
      <w:r w:rsidRPr="00843B06">
        <w:rPr>
          <w:rFonts w:ascii="Bookman Old Style" w:hAnsi="Bookman Old Style"/>
          <w:i/>
          <w:iCs/>
          <w:lang w:val="id-ID"/>
        </w:rPr>
        <w:t>tahallul awal</w:t>
      </w:r>
      <w:r w:rsidRPr="00843B06">
        <w:rPr>
          <w:rFonts w:ascii="Bookman Old Style" w:hAnsi="Bookman Old Style"/>
          <w:lang w:val="id-ID"/>
        </w:rPr>
        <w:t xml:space="preserve"> –menurut pendapat yang paling mengemuka dalam masalah ini- sedangkan untuk penyembelihan hewan kurban tidak pengaruhnya untuk </w:t>
      </w:r>
      <w:r w:rsidRPr="00843B06">
        <w:rPr>
          <w:rFonts w:ascii="Bookman Old Style" w:hAnsi="Bookman Old Style"/>
          <w:i/>
          <w:iCs/>
          <w:lang w:val="id-ID"/>
        </w:rPr>
        <w:t xml:space="preserve">tahallul, </w:t>
      </w:r>
      <w:r w:rsidRPr="00843B06">
        <w:rPr>
          <w:rFonts w:ascii="Bookman Old Style" w:hAnsi="Bookman Old Style"/>
          <w:lang w:val="id-ID"/>
        </w:rPr>
        <w:t xml:space="preserve">kecuali bagi orang berhaji </w:t>
      </w:r>
      <w:r w:rsidRPr="00843B06">
        <w:rPr>
          <w:rFonts w:ascii="Bookman Old Style" w:hAnsi="Bookman Old Style"/>
          <w:i/>
          <w:iCs/>
          <w:lang w:val="id-ID"/>
        </w:rPr>
        <w:t>qiran</w:t>
      </w:r>
      <w:r w:rsidRPr="00843B06">
        <w:rPr>
          <w:rFonts w:ascii="Bookman Old Style" w:hAnsi="Bookman Old Style"/>
          <w:lang w:val="id-ID"/>
        </w:rPr>
        <w:t xml:space="preserve"> bahwa diutamakan (</w:t>
      </w:r>
      <w:r w:rsidRPr="00843B06">
        <w:rPr>
          <w:rFonts w:ascii="Bookman Old Style" w:hAnsi="Bookman Old Style"/>
          <w:i/>
          <w:iCs/>
          <w:lang w:val="id-ID"/>
        </w:rPr>
        <w:t>al-afdhal</w:t>
      </w:r>
      <w:r w:rsidRPr="00843B06">
        <w:rPr>
          <w:rFonts w:ascii="Bookman Old Style" w:hAnsi="Bookman Old Style"/>
          <w:lang w:val="id-ID"/>
        </w:rPr>
        <w:t>) untuk tidak ber</w:t>
      </w:r>
      <w:r w:rsidRPr="00843B06">
        <w:rPr>
          <w:rFonts w:ascii="Bookman Old Style" w:hAnsi="Bookman Old Style"/>
          <w:i/>
          <w:iCs/>
          <w:lang w:val="id-ID"/>
        </w:rPr>
        <w:t>tahallul</w:t>
      </w:r>
      <w:r w:rsidRPr="00843B06">
        <w:rPr>
          <w:rFonts w:ascii="Bookman Old Style" w:hAnsi="Bookman Old Style"/>
          <w:lang w:val="id-ID"/>
        </w:rPr>
        <w:t xml:space="preserve"> sampai ia menyembelih hewan kurbannya untuk meneladani Nabi </w:t>
      </w:r>
      <w:r w:rsidRPr="00843B06">
        <w:rPr>
          <w:rFonts w:ascii="Bookman Old Style" w:hAnsi="Bookman Old Style"/>
          <w:i/>
          <w:iCs/>
          <w:lang w:val="id-ID"/>
        </w:rPr>
        <w:t>Shallallahu ‘Alaihi wa Sallam</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Diutamakan (</w:t>
      </w:r>
      <w:r w:rsidRPr="00843B06">
        <w:rPr>
          <w:rFonts w:ascii="Bookman Old Style" w:hAnsi="Bookman Old Style"/>
          <w:i/>
          <w:iCs/>
          <w:lang w:val="id-ID"/>
        </w:rPr>
        <w:t>al-afdhal</w:t>
      </w:r>
      <w:r w:rsidRPr="00843B06">
        <w:rPr>
          <w:rFonts w:ascii="Bookman Old Style" w:hAnsi="Bookman Old Style"/>
          <w:lang w:val="id-ID"/>
        </w:rPr>
        <w:t xml:space="preserve">) bahwa orang berhaji untuk melakukan amalan-amalan ini secara urut, sebagaimana yang dilakukan oleh Nabi </w:t>
      </w:r>
      <w:r w:rsidRPr="00843B06">
        <w:rPr>
          <w:rFonts w:ascii="Bookman Old Style" w:hAnsi="Bookman Old Style"/>
          <w:i/>
          <w:iCs/>
          <w:lang w:val="id-ID"/>
        </w:rPr>
        <w:t>Shallallahu ‘Alaihi wa Sallam</w:t>
      </w:r>
      <w:r w:rsidRPr="00843B06">
        <w:rPr>
          <w:rFonts w:ascii="Bookman Old Style" w:hAnsi="Bookman Old Style"/>
          <w:lang w:val="id-ID"/>
        </w:rPr>
        <w:t xml:space="preserve"> dimana beliau melakukan lontar, kemudian menyembelih, lalu mencukur rambutnya, selanjutnya bertawaf. Dan tidak mengedepankan sebagian dari sebagian lainnya kecuali jika lupa atau tidak tahu (</w:t>
      </w:r>
      <w:r w:rsidRPr="00843B06">
        <w:rPr>
          <w:rFonts w:ascii="Bookman Old Style" w:hAnsi="Bookman Old Style"/>
          <w:i/>
          <w:iCs/>
          <w:lang w:val="id-ID"/>
        </w:rPr>
        <w:t>jahilan</w:t>
      </w:r>
      <w:r w:rsidRPr="00843B06">
        <w:rPr>
          <w:rFonts w:ascii="Bookman Old Style" w:hAnsi="Bookman Old Style"/>
          <w:lang w:val="id-ID"/>
        </w:rPr>
        <w:t xml:space="preserve">) –sebagaimana as-Sunnah menunjuki hal tersebut, dan pendapat ini statusnya </w:t>
      </w:r>
      <w:r w:rsidRPr="00843B06">
        <w:rPr>
          <w:rFonts w:ascii="Bookman Old Style" w:hAnsi="Bookman Old Style"/>
          <w:i/>
          <w:iCs/>
          <w:lang w:val="id-ID"/>
        </w:rPr>
        <w:t xml:space="preserve">ijma </w:t>
      </w:r>
      <w:r w:rsidRPr="00843B06">
        <w:rPr>
          <w:rFonts w:ascii="Bookman Old Style" w:hAnsi="Bookman Old Style"/>
          <w:lang w:val="id-ID"/>
        </w:rPr>
        <w:t>(telah tercapai konsesnsus ulama-. Adapun orang sengaja melakukannya secara tidak urut, dalam masalah ini terjadi perbedaan pendapat di kalangan ulama. Untuk itu, maka sikap yang lebih hati-hati (preventif (</w:t>
      </w:r>
      <w:r w:rsidRPr="00843B06">
        <w:rPr>
          <w:rFonts w:ascii="Bookman Old Style" w:hAnsi="Bookman Old Style"/>
          <w:i/>
          <w:iCs/>
          <w:lang w:val="id-ID"/>
        </w:rPr>
        <w:t>al-ahwath</w:t>
      </w:r>
      <w:r w:rsidRPr="00843B06">
        <w:rPr>
          <w:rFonts w:ascii="Bookman Old Style" w:hAnsi="Bookman Old Style"/>
          <w:lang w:val="id-ID"/>
        </w:rPr>
        <w:t xml:space="preserve">)) bagi seorang </w:t>
      </w:r>
      <w:r w:rsidRPr="00843B06">
        <w:rPr>
          <w:rFonts w:ascii="Bookman Old Style" w:hAnsi="Bookman Old Style"/>
          <w:i/>
          <w:iCs/>
          <w:lang w:val="id-ID"/>
        </w:rPr>
        <w:t xml:space="preserve">mukallaf </w:t>
      </w:r>
      <w:r w:rsidRPr="00843B06">
        <w:rPr>
          <w:rFonts w:ascii="Bookman Old Style" w:hAnsi="Bookman Old Style"/>
          <w:lang w:val="id-ID"/>
        </w:rPr>
        <w:t xml:space="preserve">(yang dibebani ketentuan hkum, pent.) untuk tidak menyengaja mengedepankan yang satu atas yag lainnya, sewaktu ia masih sanggup untuk menjalaninya secara tertib dan tidak halangan yang berta merintanginya. Bahkan mengurutkannya secara tertib merupakan tindakan meneladani Rasulullah </w:t>
      </w:r>
      <w:r w:rsidRPr="00843B06">
        <w:rPr>
          <w:rFonts w:ascii="Bookman Old Style" w:hAnsi="Bookman Old Style"/>
          <w:i/>
          <w:iCs/>
          <w:lang w:val="id-ID"/>
        </w:rPr>
        <w:t>Shallallahu ‘Alaihi wa Sallam</w:t>
      </w:r>
      <w:r w:rsidRPr="00843B06">
        <w:rPr>
          <w:rFonts w:ascii="Bookman Old Style" w:hAnsi="Bookman Old Style"/>
          <w:lang w:val="id-ID"/>
        </w:rPr>
        <w:t xml:space="preserve">, dan terbebas dari perbedaan pendapat ulama. Sekalipun aku berpihak mengenai hukum secara umum terhadap orang yang tidak tahu dan selainnya, namun sebagian orang yang menyelisihi urutan pelaksanaan Nabi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tersebut dengan alasan yang paling sedikit atau bahkan tanpa alasan sama sekali, dan ini tidaklah pantas. Karena asalnya adalah tertib, maka sesungguhnya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melakukan </w:t>
      </w:r>
      <w:r w:rsidRPr="00843B06">
        <w:rPr>
          <w:rFonts w:ascii="Bookman Old Style" w:hAnsi="Bookman Old Style"/>
          <w:i/>
          <w:iCs/>
          <w:lang w:val="id-ID"/>
        </w:rPr>
        <w:t xml:space="preserve">manasik </w:t>
      </w:r>
      <w:r w:rsidRPr="00843B06">
        <w:rPr>
          <w:rFonts w:ascii="Bookman Old Style" w:hAnsi="Bookman Old Style"/>
          <w:lang w:val="id-ID"/>
        </w:rPr>
        <w:t xml:space="preserve">di hadapan umatnya. Dan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B91A62" w:rsidP="002301E5">
      <w:pPr>
        <w:pStyle w:val="2"/>
      </w:pPr>
      <w:bookmarkStart w:id="30" w:name="_Toc468178873"/>
      <w:r w:rsidRPr="00843B06">
        <w:sym w:font="Wingdings" w:char="F040"/>
      </w:r>
      <w:r w:rsidRPr="00843B06">
        <w:t xml:space="preserve"> Tempat penyembelihan hewan kurban</w:t>
      </w:r>
      <w:bookmarkEnd w:id="30"/>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Mayoritas ulama (</w:t>
      </w:r>
      <w:r w:rsidRPr="00843B06">
        <w:rPr>
          <w:rFonts w:ascii="Bookman Old Style" w:hAnsi="Bookman Old Style"/>
          <w:i/>
          <w:iCs/>
          <w:lang w:val="id-ID"/>
        </w:rPr>
        <w:t>al-jumhur</w:t>
      </w:r>
      <w:r w:rsidRPr="00843B06">
        <w:rPr>
          <w:rFonts w:ascii="Bookman Old Style" w:hAnsi="Bookman Old Style"/>
          <w:lang w:val="id-ID"/>
        </w:rPr>
        <w:t xml:space="preserve">) berpendapat bahwa memotong hewan kurban harus di Tanah Suci Mekkah atau Mina atau Muzdalifah, baik penyembelihan hewan kurban dimaksudkan untuk </w:t>
      </w:r>
      <w:r w:rsidRPr="00843B06">
        <w:rPr>
          <w:rFonts w:ascii="Bookman Old Style" w:hAnsi="Bookman Old Style"/>
          <w:i/>
          <w:iCs/>
          <w:lang w:val="id-ID"/>
        </w:rPr>
        <w:t xml:space="preserve">tatawwu` </w:t>
      </w:r>
      <w:r w:rsidRPr="00843B06">
        <w:rPr>
          <w:rFonts w:ascii="Bookman Old Style" w:hAnsi="Bookman Old Style"/>
          <w:lang w:val="id-ID"/>
        </w:rPr>
        <w:t xml:space="preserve">(sunnah), atau </w:t>
      </w:r>
      <w:r w:rsidRPr="00843B06">
        <w:rPr>
          <w:rFonts w:ascii="Bookman Old Style" w:hAnsi="Bookman Old Style"/>
          <w:i/>
          <w:iCs/>
          <w:lang w:val="id-ID"/>
        </w:rPr>
        <w:t xml:space="preserve">tamattu’ </w:t>
      </w:r>
      <w:r w:rsidRPr="00843B06">
        <w:rPr>
          <w:rFonts w:ascii="Bookman Old Style" w:hAnsi="Bookman Old Style"/>
          <w:lang w:val="id-ID"/>
        </w:rPr>
        <w:t xml:space="preserve">dan </w:t>
      </w:r>
      <w:r w:rsidRPr="00843B06">
        <w:rPr>
          <w:rFonts w:ascii="Bookman Old Style" w:hAnsi="Bookman Old Style"/>
          <w:i/>
          <w:iCs/>
          <w:lang w:val="id-ID"/>
        </w:rPr>
        <w:t xml:space="preserve">qiran. </w:t>
      </w:r>
      <w:r w:rsidRPr="00843B06">
        <w:rPr>
          <w:rFonts w:ascii="Bookman Old Style" w:hAnsi="Bookman Old Style"/>
          <w:lang w:val="id-ID"/>
        </w:rPr>
        <w:t>Berdasarkan firman Allah Ta’ala :</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lastRenderedPageBreak/>
        <w:t>﴿</w:t>
      </w:r>
      <w:r w:rsidRPr="00A124D2">
        <w:rPr>
          <w:rStyle w:val="Char0"/>
          <w:rFonts w:hint="eastAsia"/>
          <w:rtl/>
        </w:rPr>
        <w:t>ثُمَّ</w:t>
      </w:r>
      <w:r w:rsidRPr="00A124D2">
        <w:rPr>
          <w:rStyle w:val="Char0"/>
          <w:rtl/>
        </w:rPr>
        <w:t xml:space="preserve"> </w:t>
      </w:r>
      <w:r w:rsidRPr="00A124D2">
        <w:rPr>
          <w:rStyle w:val="Char0"/>
          <w:rFonts w:hint="eastAsia"/>
          <w:rtl/>
        </w:rPr>
        <w:t>مَحِلُّهَا</w:t>
      </w:r>
      <w:r w:rsidRPr="00A124D2">
        <w:rPr>
          <w:rStyle w:val="Char0"/>
          <w:rtl/>
        </w:rPr>
        <w:t xml:space="preserve"> </w:t>
      </w:r>
      <w:r w:rsidRPr="00A124D2">
        <w:rPr>
          <w:rStyle w:val="Char0"/>
          <w:rFonts w:hint="eastAsia"/>
          <w:rtl/>
        </w:rPr>
        <w:t>إِلَى</w:t>
      </w:r>
      <w:r w:rsidRPr="00A124D2">
        <w:rPr>
          <w:rStyle w:val="Char0"/>
          <w:rtl/>
        </w:rPr>
        <w:t xml:space="preserve"> </w:t>
      </w:r>
      <w:r w:rsidRPr="00A124D2">
        <w:rPr>
          <w:rStyle w:val="Char0"/>
          <w:rFonts w:hint="eastAsia"/>
          <w:rtl/>
        </w:rPr>
        <w:t>الْبَيْتِ</w:t>
      </w:r>
      <w:r w:rsidRPr="00A124D2">
        <w:rPr>
          <w:rStyle w:val="Char0"/>
          <w:rtl/>
        </w:rPr>
        <w:t xml:space="preserve"> </w:t>
      </w:r>
      <w:r w:rsidRPr="00A124D2">
        <w:rPr>
          <w:rStyle w:val="Char0"/>
          <w:rFonts w:hint="eastAsia"/>
          <w:rtl/>
        </w:rPr>
        <w:t>الْعَتِيقِ</w:t>
      </w:r>
      <w:r w:rsidRPr="00A124D2">
        <w:rPr>
          <w:rStyle w:val="Char0"/>
          <w:rtl/>
        </w:rPr>
        <w:t>٣٣</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الحج</w:t>
      </w:r>
      <w:r>
        <w:rPr>
          <w:rFonts w:ascii="Bookman Old Style" w:hAnsi="Bookman Old Style" w:cs="mylotus"/>
          <w:color w:val="000000"/>
          <w:sz w:val="32"/>
          <w:shd w:val="clear" w:color="auto" w:fill="FFFFFF"/>
          <w:rtl/>
        </w:rPr>
        <w:t>: 33]</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Kemudian tempat wajib (serta akhir masa) menyembelihnya ialah setelah sampai ke Baitul Atiq (Baitullah).</w:t>
      </w:r>
      <w:r w:rsidRPr="00843B06">
        <w:rPr>
          <w:rFonts w:ascii="Bookman Old Style" w:hAnsi="Bookman Old Style"/>
          <w:lang w:val="id-ID"/>
        </w:rPr>
        <w:t>” (QS.22:33)</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Yang dimaksud adalah Tanah Suci seluruhnya, sebagaimana yang disebutkan oleh para ahli tafsir (</w:t>
      </w:r>
      <w:r w:rsidRPr="00843B06">
        <w:rPr>
          <w:rFonts w:ascii="Bookman Old Style" w:hAnsi="Bookman Old Style"/>
          <w:i/>
          <w:iCs/>
          <w:lang w:val="id-ID"/>
        </w:rPr>
        <w:t>al-mufasiirun</w:t>
      </w:r>
      <w:r w:rsidRPr="00843B06">
        <w:rPr>
          <w:rFonts w:ascii="Bookman Old Style" w:hAnsi="Bookman Old Style"/>
          <w:lang w:val="id-ID"/>
        </w:rPr>
        <w:t xml:space="preserve">).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0"/>
          <w:szCs w:val="20"/>
          <w:rtl/>
          <w:lang w:val="id-ID"/>
        </w:rPr>
      </w:pPr>
      <w:r w:rsidRPr="00843B06">
        <w:rPr>
          <w:rtl/>
        </w:rPr>
        <w:t>«</w:t>
      </w:r>
      <w:r w:rsidRPr="00843B06">
        <w:rPr>
          <w:rFonts w:hint="eastAsia"/>
          <w:rtl/>
        </w:rPr>
        <w:t>نَحَرْتُ</w:t>
      </w:r>
      <w:r w:rsidRPr="00843B06">
        <w:rPr>
          <w:rtl/>
        </w:rPr>
        <w:t xml:space="preserve"> </w:t>
      </w:r>
      <w:r w:rsidRPr="00843B06">
        <w:rPr>
          <w:rFonts w:hint="eastAsia"/>
          <w:rtl/>
        </w:rPr>
        <w:t>هَاهُنَا</w:t>
      </w:r>
      <w:r w:rsidRPr="00843B06">
        <w:rPr>
          <w:rtl/>
        </w:rPr>
        <w:t xml:space="preserve"> </w:t>
      </w:r>
      <w:r w:rsidRPr="00843B06">
        <w:rPr>
          <w:rFonts w:hint="eastAsia"/>
          <w:rtl/>
        </w:rPr>
        <w:t>وَمِنًى</w:t>
      </w:r>
      <w:r w:rsidRPr="00843B06">
        <w:rPr>
          <w:rtl/>
        </w:rPr>
        <w:t xml:space="preserve"> </w:t>
      </w:r>
      <w:r w:rsidRPr="00843B06">
        <w:rPr>
          <w:rFonts w:hint="eastAsia"/>
          <w:rtl/>
        </w:rPr>
        <w:t>كُلُّهَا</w:t>
      </w:r>
      <w:r w:rsidRPr="00843B06">
        <w:rPr>
          <w:rtl/>
        </w:rPr>
        <w:t xml:space="preserve"> </w:t>
      </w:r>
      <w:r w:rsidRPr="00843B06">
        <w:rPr>
          <w:rFonts w:hint="eastAsia"/>
          <w:rtl/>
        </w:rPr>
        <w:t>مَنْحَرٌ</w:t>
      </w:r>
      <w:r w:rsidRPr="00843B06">
        <w:rPr>
          <w:rtl/>
        </w:rPr>
        <w:t>»</w:t>
      </w:r>
      <w:r w:rsidRPr="00843B06">
        <w:t xml:space="preserve"> </w:t>
      </w:r>
      <w:r w:rsidRPr="00843B06">
        <w:rPr>
          <w:rFonts w:hint="eastAsia"/>
          <w:rtl/>
        </w:rPr>
        <w:t>أخرجه</w:t>
      </w:r>
      <w:r w:rsidRPr="00843B06">
        <w:rPr>
          <w:rtl/>
        </w:rPr>
        <w:t xml:space="preserve"> </w:t>
      </w:r>
      <w:r w:rsidRPr="00843B06">
        <w:rPr>
          <w:rFonts w:hint="eastAsia"/>
          <w:rtl/>
        </w:rPr>
        <w:t>مسلم</w:t>
      </w:r>
      <w:r w:rsidRPr="00843B06">
        <w:rPr>
          <w:rtl/>
        </w:rPr>
        <w:t xml:space="preserve"> </w:t>
      </w:r>
      <w:r w:rsidRPr="00843B06">
        <w:rPr>
          <w:rFonts w:hint="eastAsia"/>
          <w:rtl/>
        </w:rPr>
        <w:t>من</w:t>
      </w:r>
      <w:r w:rsidRPr="00843B06">
        <w:rPr>
          <w:rtl/>
        </w:rPr>
        <w:t xml:space="preserve"> </w:t>
      </w:r>
      <w:r w:rsidRPr="00843B06">
        <w:rPr>
          <w:rFonts w:hint="eastAsia"/>
          <w:rtl/>
        </w:rPr>
        <w:t>حديث</w:t>
      </w:r>
      <w:r w:rsidRPr="00843B06">
        <w:rPr>
          <w:rtl/>
        </w:rPr>
        <w:t xml:space="preserve"> </w:t>
      </w:r>
      <w:r w:rsidRPr="00843B06">
        <w:rPr>
          <w:rFonts w:hint="eastAsia"/>
          <w:rtl/>
        </w:rPr>
        <w:t>جابر</w:t>
      </w:r>
      <w:r w:rsidRPr="00843B06">
        <w:rPr>
          <w:rtl/>
        </w:rPr>
        <w:t xml:space="preserve"> </w:t>
      </w:r>
      <w:r w:rsidR="00A124D2">
        <w:rPr>
          <w:rFonts w:cs="CTraditional Arabic" w:hint="cs"/>
          <w:rtl/>
        </w:rPr>
        <w:t>س</w:t>
      </w:r>
      <w:r w:rsidRPr="00843B06">
        <w:rPr>
          <w:rtl/>
        </w:rPr>
        <w:t xml:space="preserve"> (1218) (149) </w:t>
      </w:r>
      <w:r w:rsidRPr="00843B06">
        <w:rPr>
          <w:rFonts w:hint="eastAsia"/>
          <w:rtl/>
        </w:rPr>
        <w:t>،</w:t>
      </w:r>
      <w:r w:rsidRPr="00843B06">
        <w:rPr>
          <w:rtl/>
        </w:rPr>
        <w:t xml:space="preserve"> </w:t>
      </w:r>
      <w:r w:rsidRPr="00843B06">
        <w:rPr>
          <w:rFonts w:hint="eastAsia"/>
          <w:rtl/>
        </w:rPr>
        <w:t>وعند</w:t>
      </w:r>
      <w:r w:rsidRPr="00843B06">
        <w:rPr>
          <w:rtl/>
        </w:rPr>
        <w:t xml:space="preserve"> </w:t>
      </w:r>
      <w:r w:rsidRPr="00843B06">
        <w:rPr>
          <w:rFonts w:hint="eastAsia"/>
          <w:rtl/>
        </w:rPr>
        <w:t>أبي</w:t>
      </w:r>
      <w:r w:rsidRPr="00843B06">
        <w:rPr>
          <w:rtl/>
        </w:rPr>
        <w:t xml:space="preserve"> </w:t>
      </w:r>
      <w:r w:rsidRPr="00843B06">
        <w:rPr>
          <w:rFonts w:hint="eastAsia"/>
          <w:rtl/>
        </w:rPr>
        <w:t>داود</w:t>
      </w:r>
      <w:r w:rsidRPr="00843B06">
        <w:rPr>
          <w:rtl/>
        </w:rPr>
        <w:t xml:space="preserve"> (1937) </w:t>
      </w:r>
      <w:r w:rsidRPr="00843B06">
        <w:rPr>
          <w:rFonts w:hint="eastAsia"/>
          <w:rtl/>
        </w:rPr>
        <w:t>وابن</w:t>
      </w:r>
      <w:r w:rsidRPr="00843B06">
        <w:rPr>
          <w:rtl/>
        </w:rPr>
        <w:t xml:space="preserve"> </w:t>
      </w:r>
      <w:r w:rsidRPr="00843B06">
        <w:rPr>
          <w:rFonts w:hint="eastAsia"/>
          <w:rtl/>
        </w:rPr>
        <w:t>ماجة</w:t>
      </w:r>
      <w:r w:rsidRPr="00843B06">
        <w:rPr>
          <w:rtl/>
        </w:rPr>
        <w:t xml:space="preserve"> (3048)</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“Aku menyembelih di sini, dan Mina semuanya tempat penyembelihan.” HR. Muslim dari Jabir </w:t>
      </w:r>
      <w:r w:rsidRPr="00843B06">
        <w:rPr>
          <w:rFonts w:ascii="Bookman Old Style" w:hAnsi="Bookman Old Style"/>
          <w:i/>
          <w:iCs/>
          <w:lang w:val="id-ID"/>
        </w:rPr>
        <w:t>Radhiyallahu ‘Anhu</w:t>
      </w:r>
      <w:r w:rsidRPr="00843B06">
        <w:rPr>
          <w:rFonts w:ascii="Bookman Old Style" w:hAnsi="Bookman Old Style"/>
          <w:lang w:val="id-ID"/>
        </w:rPr>
        <w:t xml:space="preserve"> (149, 1218), Abu Dawud (1937), dan Ibnu Majah (3048).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Sedangkan pada Ahmad (XXII/381) dengan redaksi :</w:t>
      </w:r>
    </w:p>
    <w:p w:rsidR="005468A5" w:rsidRPr="00843B06" w:rsidRDefault="005468A5" w:rsidP="00A124D2">
      <w:pPr>
        <w:pStyle w:val="a"/>
        <w:rPr>
          <w:sz w:val="20"/>
          <w:szCs w:val="20"/>
          <w:lang w:val="id-ID"/>
        </w:rPr>
      </w:pPr>
      <w:r w:rsidRPr="00843B06">
        <w:rPr>
          <w:rtl/>
        </w:rPr>
        <w:t>«</w:t>
      </w:r>
      <w:r w:rsidRPr="00843B06">
        <w:rPr>
          <w:rFonts w:hint="eastAsia"/>
          <w:rtl/>
        </w:rPr>
        <w:t>كُلُّ</w:t>
      </w:r>
      <w:r w:rsidRPr="00843B06">
        <w:rPr>
          <w:rtl/>
        </w:rPr>
        <w:t xml:space="preserve"> </w:t>
      </w:r>
      <w:r w:rsidRPr="00843B06">
        <w:rPr>
          <w:rFonts w:hint="eastAsia"/>
          <w:rtl/>
        </w:rPr>
        <w:t>فِجَاجِ</w:t>
      </w:r>
      <w:r w:rsidRPr="00843B06">
        <w:rPr>
          <w:rtl/>
        </w:rPr>
        <w:t xml:space="preserve"> </w:t>
      </w:r>
      <w:r w:rsidRPr="00843B06">
        <w:rPr>
          <w:rFonts w:hint="eastAsia"/>
          <w:rtl/>
        </w:rPr>
        <w:t>مَكَّةَ</w:t>
      </w:r>
      <w:r w:rsidRPr="00843B06">
        <w:rPr>
          <w:rtl/>
        </w:rPr>
        <w:t xml:space="preserve"> </w:t>
      </w:r>
      <w:r w:rsidRPr="00843B06">
        <w:rPr>
          <w:rFonts w:hint="eastAsia"/>
          <w:rtl/>
        </w:rPr>
        <w:t>طَرِيقٌ</w:t>
      </w:r>
      <w:r w:rsidRPr="00843B06">
        <w:rPr>
          <w:rtl/>
        </w:rPr>
        <w:t xml:space="preserve"> </w:t>
      </w:r>
      <w:r w:rsidRPr="00843B06">
        <w:rPr>
          <w:rFonts w:hint="eastAsia"/>
          <w:rtl/>
        </w:rPr>
        <w:t>وَمَنْحَرٌ</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“Semua lorong Mekkah adalah jalan dan tempat penyembelihan.”</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Diriwayatkan pula oleh al-Baihaqi (V/239) dengan sanadnya yang sahih, dari Atha’ dari Ibnu Abbas </w:t>
      </w:r>
      <w:r w:rsidRPr="00843B06">
        <w:rPr>
          <w:rFonts w:ascii="Bookman Old Style" w:hAnsi="Bookman Old Style"/>
          <w:i/>
          <w:iCs/>
          <w:lang w:val="id-ID"/>
        </w:rPr>
        <w:t>Radhiyallahu ‘Anhuma</w:t>
      </w:r>
      <w:r w:rsidRPr="00843B06">
        <w:rPr>
          <w:rFonts w:ascii="Bookman Old Style" w:hAnsi="Bookman Old Style"/>
          <w:lang w:val="id-ID"/>
        </w:rPr>
        <w:t xml:space="preserve">, bersabda </w:t>
      </w:r>
    </w:p>
    <w:p w:rsidR="005468A5" w:rsidRPr="00843B06" w:rsidRDefault="005468A5" w:rsidP="00A124D2">
      <w:pPr>
        <w:pStyle w:val="a"/>
        <w:rPr>
          <w:sz w:val="20"/>
          <w:szCs w:val="20"/>
          <w:lang w:val="id-ID"/>
        </w:rPr>
      </w:pPr>
      <w:r w:rsidRPr="00843B06">
        <w:rPr>
          <w:rtl/>
        </w:rPr>
        <w:t>«</w:t>
      </w:r>
      <w:r w:rsidRPr="00843B06">
        <w:rPr>
          <w:rFonts w:hint="eastAsia"/>
          <w:rtl/>
        </w:rPr>
        <w:t>مَنَاحِرُ</w:t>
      </w:r>
      <w:r w:rsidRPr="00843B06">
        <w:rPr>
          <w:rtl/>
        </w:rPr>
        <w:t xml:space="preserve"> </w:t>
      </w:r>
      <w:r w:rsidRPr="00843B06">
        <w:rPr>
          <w:rFonts w:hint="eastAsia"/>
          <w:rtl/>
        </w:rPr>
        <w:t>الْبُدْنِ</w:t>
      </w:r>
      <w:r w:rsidRPr="00843B06">
        <w:rPr>
          <w:rtl/>
        </w:rPr>
        <w:t xml:space="preserve"> </w:t>
      </w:r>
      <w:r w:rsidRPr="00843B06">
        <w:rPr>
          <w:rFonts w:hint="eastAsia"/>
          <w:rtl/>
        </w:rPr>
        <w:t>بِمَكَّةَ</w:t>
      </w:r>
      <w:r w:rsidRPr="00843B06">
        <w:rPr>
          <w:rtl/>
        </w:rPr>
        <w:t xml:space="preserve"> </w:t>
      </w:r>
      <w:r w:rsidRPr="00843B06">
        <w:rPr>
          <w:rFonts w:hint="eastAsia"/>
          <w:rtl/>
        </w:rPr>
        <w:t>وَلَكِنَّهَا</w:t>
      </w:r>
      <w:r w:rsidRPr="00843B06">
        <w:rPr>
          <w:rtl/>
        </w:rPr>
        <w:t xml:space="preserve"> </w:t>
      </w:r>
      <w:r w:rsidRPr="00843B06">
        <w:rPr>
          <w:rFonts w:hint="eastAsia"/>
          <w:rtl/>
        </w:rPr>
        <w:t>نُزِّهَتْ</w:t>
      </w:r>
      <w:r w:rsidRPr="00843B06">
        <w:rPr>
          <w:rtl/>
        </w:rPr>
        <w:t xml:space="preserve"> </w:t>
      </w:r>
      <w:r w:rsidRPr="00843B06">
        <w:rPr>
          <w:rFonts w:hint="eastAsia"/>
          <w:rtl/>
        </w:rPr>
        <w:t>عَنِ</w:t>
      </w:r>
      <w:r w:rsidRPr="00843B06">
        <w:rPr>
          <w:rtl/>
        </w:rPr>
        <w:t xml:space="preserve"> </w:t>
      </w:r>
      <w:r w:rsidRPr="00843B06">
        <w:rPr>
          <w:rFonts w:hint="eastAsia"/>
          <w:rtl/>
        </w:rPr>
        <w:t>الدِّمَاءِ</w:t>
      </w:r>
      <w:r w:rsidRPr="00843B06">
        <w:rPr>
          <w:rtl/>
        </w:rPr>
        <w:t xml:space="preserve"> </w:t>
      </w:r>
      <w:r w:rsidRPr="00843B06">
        <w:rPr>
          <w:rFonts w:hint="eastAsia"/>
          <w:rtl/>
        </w:rPr>
        <w:t>وَمِنًى</w:t>
      </w:r>
      <w:r w:rsidRPr="00843B06">
        <w:rPr>
          <w:rtl/>
        </w:rPr>
        <w:t xml:space="preserve"> </w:t>
      </w:r>
      <w:r w:rsidRPr="00843B06">
        <w:rPr>
          <w:rFonts w:hint="eastAsia"/>
          <w:rtl/>
        </w:rPr>
        <w:t>مِنْ</w:t>
      </w:r>
      <w:r w:rsidRPr="00843B06">
        <w:rPr>
          <w:rtl/>
        </w:rPr>
        <w:t xml:space="preserve"> </w:t>
      </w:r>
      <w:r w:rsidRPr="00843B06">
        <w:rPr>
          <w:rFonts w:hint="eastAsia"/>
          <w:rtl/>
        </w:rPr>
        <w:t>مَكَّةَ</w:t>
      </w:r>
      <w:r w:rsidRPr="00843B06">
        <w:rPr>
          <w:rtl/>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“Tempat penyembelihan hewan kurban di Mekkah, namun ia dibersihkan (haram) dari (pertumpahan) darah. Dan Mina termasuk kawasan Mekah.”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Atas dasar ini, maka tidak dilakaukan penyembelihan hewan kurban di Arafah dan tempat lainnya, karena lokasi tersebut telah keluar dari wilayah Tanah Suci. Penyembelihan di luar Tanah Suci tidak dianggap sah menurut pendapat yang </w:t>
      </w:r>
      <w:r w:rsidRPr="00843B06">
        <w:rPr>
          <w:rFonts w:ascii="Bookman Old Style" w:hAnsi="Bookman Old Style"/>
          <w:i/>
          <w:iCs/>
          <w:lang w:val="id-ID"/>
        </w:rPr>
        <w:t xml:space="preserve">masyhur </w:t>
      </w:r>
      <w:r w:rsidRPr="00843B06">
        <w:rPr>
          <w:rFonts w:ascii="Bookman Old Style" w:hAnsi="Bookman Old Style"/>
          <w:lang w:val="id-ID"/>
        </w:rPr>
        <w:t>dari para ulama, sebagian orang terkadang melakukan hal tersebut, dan selayaknya untuk dicamkan.</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Adapun kurban untuk pelaksanaan (</w:t>
      </w:r>
      <w:r w:rsidRPr="00843B06">
        <w:rPr>
          <w:rFonts w:ascii="Bookman Old Style" w:hAnsi="Bookman Old Style"/>
          <w:i/>
          <w:iCs/>
          <w:lang w:val="id-ID"/>
        </w:rPr>
        <w:t>manasik</w:t>
      </w:r>
      <w:r w:rsidRPr="00843B06">
        <w:rPr>
          <w:rFonts w:ascii="Bookman Old Style" w:hAnsi="Bookman Old Style"/>
          <w:lang w:val="id-ID"/>
        </w:rPr>
        <w:t xml:space="preserve">) yang terhalang –seperti cukur rambut-, maka ini dibolehkan di lokasi pelaksanaan yang terhalang, dan dibolehkan di anah Suci. Karena apa yang dibolehkan di lokasi yang dihalalkan (selain tanah </w:t>
      </w:r>
      <w:r w:rsidRPr="00843B06">
        <w:rPr>
          <w:rFonts w:ascii="Bookman Old Style" w:hAnsi="Bookman Old Style"/>
          <w:i/>
          <w:iCs/>
          <w:lang w:val="id-ID"/>
        </w:rPr>
        <w:t>al-haram</w:t>
      </w:r>
      <w:r w:rsidRPr="00843B06">
        <w:rPr>
          <w:rFonts w:ascii="Bookman Old Style" w:hAnsi="Bookman Old Style"/>
          <w:lang w:val="id-ID"/>
        </w:rPr>
        <w:t>) maka dibolehkan pula di tanah suci (</w:t>
      </w:r>
      <w:r w:rsidRPr="00843B06">
        <w:rPr>
          <w:rFonts w:ascii="Bookman Old Style" w:hAnsi="Bookman Old Style"/>
          <w:i/>
          <w:iCs/>
          <w:lang w:val="id-ID"/>
        </w:rPr>
        <w:t>al-haram</w:t>
      </w:r>
      <w:r w:rsidRPr="00843B06">
        <w:rPr>
          <w:rFonts w:ascii="Bookman Old Style" w:hAnsi="Bookman Old Style"/>
          <w:lang w:val="id-ID"/>
        </w:rPr>
        <w:t xml:space="preserve">), kecuali denda (pelanggaran) berburu maka harus ditunaikan di tanah </w:t>
      </w:r>
      <w:r w:rsidRPr="00843B06">
        <w:rPr>
          <w:rFonts w:ascii="Bookman Old Style" w:hAnsi="Bookman Old Style"/>
          <w:i/>
          <w:iCs/>
          <w:lang w:val="id-ID"/>
        </w:rPr>
        <w:t xml:space="preserve">al-haram </w:t>
      </w:r>
      <w:r w:rsidRPr="00843B06">
        <w:rPr>
          <w:rFonts w:ascii="Bookman Old Style" w:hAnsi="Bookman Old Style"/>
          <w:lang w:val="id-ID"/>
        </w:rPr>
        <w:t xml:space="preserve">(suci). Berdasarkan firman Allah </w:t>
      </w:r>
      <w:r w:rsidRPr="00843B06">
        <w:rPr>
          <w:rFonts w:ascii="Bookman Old Style" w:hAnsi="Bookman Old Style"/>
          <w:i/>
          <w:iCs/>
          <w:lang w:val="id-ID"/>
        </w:rPr>
        <w:t xml:space="preserve">Ta’ala </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فَجَزَاءٌ</w:t>
      </w:r>
      <w:r w:rsidRPr="00A124D2">
        <w:rPr>
          <w:rStyle w:val="Char0"/>
          <w:rtl/>
        </w:rPr>
        <w:t xml:space="preserve"> </w:t>
      </w:r>
      <w:r w:rsidRPr="00A124D2">
        <w:rPr>
          <w:rStyle w:val="Char0"/>
          <w:rFonts w:hint="eastAsia"/>
          <w:rtl/>
        </w:rPr>
        <w:t>مِثْلُ</w:t>
      </w:r>
      <w:r w:rsidRPr="00A124D2">
        <w:rPr>
          <w:rStyle w:val="Char0"/>
          <w:rtl/>
        </w:rPr>
        <w:t xml:space="preserve"> </w:t>
      </w:r>
      <w:r w:rsidRPr="00A124D2">
        <w:rPr>
          <w:rStyle w:val="Char0"/>
          <w:rFonts w:hint="eastAsia"/>
          <w:rtl/>
        </w:rPr>
        <w:t>مَا</w:t>
      </w:r>
      <w:r w:rsidRPr="00A124D2">
        <w:rPr>
          <w:rStyle w:val="Char0"/>
          <w:rtl/>
        </w:rPr>
        <w:t xml:space="preserve"> </w:t>
      </w:r>
      <w:r w:rsidRPr="00A124D2">
        <w:rPr>
          <w:rStyle w:val="Char0"/>
          <w:rFonts w:hint="eastAsia"/>
          <w:rtl/>
        </w:rPr>
        <w:t>قَتَلَ</w:t>
      </w:r>
      <w:r w:rsidRPr="00A124D2">
        <w:rPr>
          <w:rStyle w:val="Char0"/>
          <w:rtl/>
        </w:rPr>
        <w:t xml:space="preserve"> </w:t>
      </w:r>
      <w:r w:rsidRPr="00A124D2">
        <w:rPr>
          <w:rStyle w:val="Char0"/>
          <w:rFonts w:hint="eastAsia"/>
          <w:rtl/>
        </w:rPr>
        <w:t>مِنَ</w:t>
      </w:r>
      <w:r w:rsidRPr="00A124D2">
        <w:rPr>
          <w:rStyle w:val="Char0"/>
          <w:rtl/>
        </w:rPr>
        <w:t xml:space="preserve"> </w:t>
      </w:r>
      <w:r w:rsidRPr="00A124D2">
        <w:rPr>
          <w:rStyle w:val="Char0"/>
          <w:rFonts w:hint="eastAsia"/>
          <w:rtl/>
        </w:rPr>
        <w:t>النَّعَمِ</w:t>
      </w:r>
      <w:r w:rsidRPr="00A124D2">
        <w:rPr>
          <w:rStyle w:val="Char0"/>
          <w:rtl/>
        </w:rPr>
        <w:t xml:space="preserve"> </w:t>
      </w:r>
      <w:r w:rsidRPr="00A124D2">
        <w:rPr>
          <w:rStyle w:val="Char0"/>
          <w:rFonts w:hint="eastAsia"/>
          <w:rtl/>
        </w:rPr>
        <w:t>يَحْكُمُ</w:t>
      </w:r>
      <w:r w:rsidRPr="00A124D2">
        <w:rPr>
          <w:rStyle w:val="Char0"/>
          <w:rtl/>
        </w:rPr>
        <w:t xml:space="preserve"> </w:t>
      </w:r>
      <w:r w:rsidRPr="00A124D2">
        <w:rPr>
          <w:rStyle w:val="Char0"/>
          <w:rFonts w:hint="eastAsia"/>
          <w:rtl/>
        </w:rPr>
        <w:t>بِهِ</w:t>
      </w:r>
      <w:r w:rsidRPr="00A124D2">
        <w:rPr>
          <w:rStyle w:val="Char0"/>
          <w:rtl/>
        </w:rPr>
        <w:t xml:space="preserve"> </w:t>
      </w:r>
      <w:r w:rsidRPr="00A124D2">
        <w:rPr>
          <w:rStyle w:val="Char0"/>
          <w:rFonts w:hint="eastAsia"/>
          <w:rtl/>
        </w:rPr>
        <w:t>ذَوَا</w:t>
      </w:r>
      <w:r w:rsidRPr="00A124D2">
        <w:rPr>
          <w:rStyle w:val="Char0"/>
          <w:rtl/>
        </w:rPr>
        <w:t xml:space="preserve"> </w:t>
      </w:r>
      <w:r w:rsidRPr="00A124D2">
        <w:rPr>
          <w:rStyle w:val="Char0"/>
          <w:rFonts w:hint="eastAsia"/>
          <w:rtl/>
        </w:rPr>
        <w:t>عَدْلٍ</w:t>
      </w:r>
      <w:r w:rsidRPr="00A124D2">
        <w:rPr>
          <w:rStyle w:val="Char0"/>
          <w:rtl/>
        </w:rPr>
        <w:t xml:space="preserve"> </w:t>
      </w:r>
      <w:r w:rsidRPr="00A124D2">
        <w:rPr>
          <w:rStyle w:val="Char0"/>
          <w:rFonts w:hint="eastAsia"/>
          <w:rtl/>
        </w:rPr>
        <w:t>مِنْكُمْ</w:t>
      </w:r>
      <w:r w:rsidRPr="00A124D2">
        <w:rPr>
          <w:rStyle w:val="Char0"/>
          <w:rtl/>
        </w:rPr>
        <w:t xml:space="preserve"> </w:t>
      </w:r>
      <w:r w:rsidRPr="00A124D2">
        <w:rPr>
          <w:rStyle w:val="Char0"/>
          <w:rFonts w:hint="eastAsia"/>
          <w:rtl/>
        </w:rPr>
        <w:t>هَدْيًا</w:t>
      </w:r>
      <w:r w:rsidRPr="00A124D2">
        <w:rPr>
          <w:rStyle w:val="Char0"/>
          <w:rtl/>
        </w:rPr>
        <w:t xml:space="preserve"> </w:t>
      </w:r>
      <w:r w:rsidRPr="00A124D2">
        <w:rPr>
          <w:rStyle w:val="Char0"/>
          <w:rFonts w:hint="eastAsia"/>
          <w:rtl/>
        </w:rPr>
        <w:t>بَالِغَ</w:t>
      </w:r>
      <w:r w:rsidRPr="00A124D2">
        <w:rPr>
          <w:rStyle w:val="Char0"/>
          <w:rtl/>
        </w:rPr>
        <w:t xml:space="preserve"> </w:t>
      </w:r>
      <w:r w:rsidRPr="00A124D2">
        <w:rPr>
          <w:rStyle w:val="Char0"/>
          <w:rFonts w:hint="eastAsia"/>
          <w:rtl/>
        </w:rPr>
        <w:t>الْكَعْبَةِ</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المائدة</w:t>
      </w:r>
      <w:r>
        <w:rPr>
          <w:rFonts w:ascii="Bookman Old Style" w:hAnsi="Bookman Old Style" w:cs="mylotus"/>
          <w:color w:val="000000"/>
          <w:sz w:val="32"/>
          <w:shd w:val="clear" w:color="auto" w:fill="FFFFFF"/>
          <w:rtl/>
        </w:rPr>
        <w:t>: 95]</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Maka dendanya ialah mengganti dengan binatang ternak seimbang dengan buruan yang dibunuhnya, menurut putusan dua orang yang adil di antara kamu, sebagai had-ya yang di bawa sampai ke Ka`bah.</w:t>
      </w:r>
      <w:r w:rsidRPr="00843B06">
        <w:rPr>
          <w:rFonts w:ascii="Bookman Old Style" w:hAnsi="Bookman Old Style"/>
          <w:lang w:val="id-ID"/>
        </w:rPr>
        <w:t>” (QS.5:59)</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 xml:space="preserve">Sedang pelaksanaan kurban yang terisolir –yaitu adanya penghalang yang merintangi untuk bisa sampai ke Baitul Haram- maka ia menyembelih hewan kurbannya di tempat ia terisolir. Berdasarkan firman Allah </w:t>
      </w:r>
      <w:r w:rsidRPr="00843B06">
        <w:rPr>
          <w:rFonts w:ascii="Bookman Old Style" w:hAnsi="Bookman Old Style"/>
          <w:i/>
          <w:iCs/>
          <w:lang w:val="id-ID"/>
        </w:rPr>
        <w:t xml:space="preserve">Ta’ala </w:t>
      </w:r>
      <w:r w:rsidRPr="00843B06">
        <w:rPr>
          <w:rFonts w:ascii="Bookman Old Style" w:hAnsi="Bookman Old Style"/>
          <w:lang w:val="id-ID"/>
        </w:rPr>
        <w:t>:</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فَإِنْ</w:t>
      </w:r>
      <w:r w:rsidRPr="00A124D2">
        <w:rPr>
          <w:rStyle w:val="Char0"/>
          <w:rtl/>
        </w:rPr>
        <w:t xml:space="preserve"> </w:t>
      </w:r>
      <w:r w:rsidRPr="00A124D2">
        <w:rPr>
          <w:rStyle w:val="Char0"/>
          <w:rFonts w:hint="eastAsia"/>
          <w:rtl/>
        </w:rPr>
        <w:t>أُحْصِرْتُمْ</w:t>
      </w:r>
      <w:r w:rsidRPr="00A124D2">
        <w:rPr>
          <w:rStyle w:val="Char0"/>
          <w:rtl/>
        </w:rPr>
        <w:t xml:space="preserve"> </w:t>
      </w:r>
      <w:r w:rsidRPr="00A124D2">
        <w:rPr>
          <w:rStyle w:val="Char0"/>
          <w:rFonts w:hint="eastAsia"/>
          <w:rtl/>
        </w:rPr>
        <w:t>فَمَا</w:t>
      </w:r>
      <w:r w:rsidRPr="00A124D2">
        <w:rPr>
          <w:rStyle w:val="Char0"/>
          <w:rtl/>
        </w:rPr>
        <w:t xml:space="preserve"> </w:t>
      </w:r>
      <w:r w:rsidRPr="00A124D2">
        <w:rPr>
          <w:rStyle w:val="Char0"/>
          <w:rFonts w:hint="eastAsia"/>
          <w:rtl/>
        </w:rPr>
        <w:t>اسْتَيْسَرَ</w:t>
      </w:r>
      <w:r w:rsidRPr="00A124D2">
        <w:rPr>
          <w:rStyle w:val="Char0"/>
          <w:rtl/>
        </w:rPr>
        <w:t xml:space="preserve"> </w:t>
      </w:r>
      <w:r w:rsidRPr="00A124D2">
        <w:rPr>
          <w:rStyle w:val="Char0"/>
          <w:rFonts w:hint="eastAsia"/>
          <w:rtl/>
        </w:rPr>
        <w:t>مِنَ</w:t>
      </w:r>
      <w:r w:rsidRPr="00A124D2">
        <w:rPr>
          <w:rStyle w:val="Char0"/>
          <w:rtl/>
        </w:rPr>
        <w:t xml:space="preserve"> </w:t>
      </w:r>
      <w:r w:rsidRPr="00A124D2">
        <w:rPr>
          <w:rStyle w:val="Char0"/>
          <w:rFonts w:hint="eastAsia"/>
          <w:rtl/>
        </w:rPr>
        <w:t>الْهَدْيِ</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196]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Jika kamu terkepung (terhalang oleh musuh atau karena sakit), maka (sembelihlah) kurban yang mudah didapat.</w:t>
      </w:r>
      <w:r w:rsidRPr="00843B06">
        <w:rPr>
          <w:rFonts w:ascii="Bookman Old Style" w:hAnsi="Bookman Old Style"/>
          <w:lang w:val="id-ID"/>
        </w:rPr>
        <w:t>” (QS.2:196)</w:t>
      </w:r>
    </w:p>
    <w:p w:rsidR="005468A5" w:rsidRPr="00843B06" w:rsidRDefault="005D65AF" w:rsidP="002301E5">
      <w:pPr>
        <w:pStyle w:val="2"/>
      </w:pPr>
      <w:bookmarkStart w:id="31" w:name="_Toc468178874"/>
      <w:r w:rsidRPr="00843B06">
        <w:sym w:font="Wingdings" w:char="F040"/>
      </w:r>
      <w:r w:rsidRPr="00843B06">
        <w:t xml:space="preserve"> </w:t>
      </w:r>
      <w:r w:rsidR="005468A5" w:rsidRPr="00843B06">
        <w:t xml:space="preserve">Lokasi </w:t>
      </w:r>
      <w:r w:rsidRPr="00843B06">
        <w:t>p</w:t>
      </w:r>
      <w:r w:rsidR="005468A5" w:rsidRPr="00843B06">
        <w:t xml:space="preserve">endistribusian </w:t>
      </w:r>
      <w:r w:rsidRPr="00843B06">
        <w:t>d</w:t>
      </w:r>
      <w:r w:rsidR="005468A5" w:rsidRPr="00843B06">
        <w:t xml:space="preserve">aging </w:t>
      </w:r>
      <w:r w:rsidRPr="00843B06">
        <w:t>h</w:t>
      </w:r>
      <w:r w:rsidR="005468A5" w:rsidRPr="00843B06">
        <w:t xml:space="preserve">ewan </w:t>
      </w:r>
      <w:r w:rsidRPr="00843B06">
        <w:t>k</w:t>
      </w:r>
      <w:r w:rsidR="005468A5" w:rsidRPr="00843B06">
        <w:t>urban</w:t>
      </w:r>
      <w:bookmarkEnd w:id="31"/>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Daging hewan kurban didistribusikan di dalam batasan kawasan Tanah Suci. Kemudian untuk kurban haji </w:t>
      </w:r>
      <w:r w:rsidRPr="00843B06">
        <w:rPr>
          <w:rFonts w:ascii="Bookman Old Style" w:hAnsi="Bookman Old Style"/>
          <w:i/>
          <w:iCs/>
          <w:lang w:val="id-ID"/>
        </w:rPr>
        <w:t xml:space="preserve">tamattu’ </w:t>
      </w:r>
      <w:r w:rsidRPr="00843B06">
        <w:rPr>
          <w:rFonts w:ascii="Bookman Old Style" w:hAnsi="Bookman Old Style"/>
          <w:lang w:val="id-ID"/>
        </w:rPr>
        <w:t xml:space="preserve">atau haji </w:t>
      </w:r>
      <w:r w:rsidRPr="00843B06">
        <w:rPr>
          <w:rFonts w:ascii="Bookman Old Style" w:hAnsi="Bookman Old Style"/>
          <w:i/>
          <w:iCs/>
          <w:lang w:val="id-ID"/>
        </w:rPr>
        <w:t xml:space="preserve">qiran </w:t>
      </w:r>
      <w:r w:rsidRPr="00843B06">
        <w:rPr>
          <w:rFonts w:ascii="Bookman Old Style" w:hAnsi="Bookman Old Style"/>
          <w:lang w:val="id-ID"/>
        </w:rPr>
        <w:t xml:space="preserve">atau </w:t>
      </w:r>
      <w:r w:rsidRPr="00843B06">
        <w:rPr>
          <w:rFonts w:ascii="Bookman Old Style" w:hAnsi="Bookman Old Style"/>
          <w:i/>
          <w:iCs/>
          <w:lang w:val="id-ID"/>
        </w:rPr>
        <w:t xml:space="preserve">tathawwu’ </w:t>
      </w:r>
      <w:r w:rsidRPr="00843B06">
        <w:rPr>
          <w:rFonts w:ascii="Bookman Old Style" w:hAnsi="Bookman Old Style"/>
          <w:lang w:val="id-ID"/>
        </w:rPr>
        <w:t xml:space="preserve">maka bagi orang yang berkurban mengambil sedikit darinya untuk dimakan, dan (selebihnya) untuk dihadiahkan serta disedekahkan kepada orang-orang miskin di Tanah Suci. Karena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memakan daging hewan kurbannya, sebagaimana dalam hadits Jabir </w:t>
      </w:r>
      <w:r w:rsidRPr="00843B06">
        <w:rPr>
          <w:rFonts w:ascii="Bookman Old Style" w:hAnsi="Bookman Old Style"/>
          <w:i/>
          <w:iCs/>
          <w:lang w:val="id-ID"/>
        </w:rPr>
        <w:t>Radhiyallahu ‘Anhu</w:t>
      </w:r>
      <w:r w:rsidRPr="00843B06">
        <w:rPr>
          <w:rFonts w:ascii="Bookman Old Style" w:hAnsi="Bookman Old Style"/>
          <w:lang w:val="id-ID"/>
        </w:rPr>
        <w:t xml:space="preserve"> yang diriwayatkan oleh Muslim. Demikian juga karena dam</w:t>
      </w:r>
      <w:r w:rsidRPr="00843B06">
        <w:rPr>
          <w:rFonts w:ascii="Bookman Old Style" w:hAnsi="Bookman Old Style"/>
          <w:rtl/>
          <w:lang w:val="id-ID"/>
        </w:rPr>
        <w:t xml:space="preserve"> </w:t>
      </w:r>
      <w:r w:rsidRPr="00843B06">
        <w:rPr>
          <w:rFonts w:ascii="Bookman Old Style" w:hAnsi="Bookman Old Style"/>
          <w:i/>
          <w:iCs/>
          <w:lang w:val="id-ID"/>
        </w:rPr>
        <w:t>nusuk</w:t>
      </w:r>
      <w:r w:rsidRPr="00843B06">
        <w:rPr>
          <w:rFonts w:ascii="Bookman Old Style" w:hAnsi="Bookman Old Style"/>
          <w:lang w:val="id-ID"/>
        </w:rPr>
        <w:t xml:space="preserve"> (dam (penyembelihan hewan) sesuai ketentuan manasik yaitu dam yang dikenakan bagi orang yang mengerjakan haji </w:t>
      </w:r>
      <w:r w:rsidRPr="00843B06">
        <w:rPr>
          <w:rFonts w:ascii="Bookman Old Style" w:hAnsi="Bookman Old Style"/>
          <w:i/>
          <w:iCs/>
          <w:lang w:val="id-ID"/>
        </w:rPr>
        <w:t xml:space="preserve">tamattu’ </w:t>
      </w:r>
      <w:r w:rsidRPr="00843B06">
        <w:rPr>
          <w:rFonts w:ascii="Bookman Old Style" w:hAnsi="Bookman Old Style"/>
          <w:lang w:val="id-ID"/>
        </w:rPr>
        <w:t xml:space="preserve"> dan </w:t>
      </w:r>
      <w:r w:rsidRPr="00843B06">
        <w:rPr>
          <w:rFonts w:ascii="Bookman Old Style" w:hAnsi="Bookman Old Style"/>
          <w:i/>
          <w:iCs/>
          <w:lang w:val="id-ID"/>
        </w:rPr>
        <w:t>qiran</w:t>
      </w:r>
      <w:r w:rsidRPr="00843B06">
        <w:rPr>
          <w:rFonts w:ascii="Bookman Old Style" w:hAnsi="Bookman Old Style"/>
          <w:lang w:val="id-ID"/>
        </w:rPr>
        <w:t>, pent.) berada dalam kedudukan kurban. Maka seandainya daging hewan kurban tersebut didistribusikan ke kaum faqir di penjuru dunia Islam, maka ini adalah perbuatan yang perlu mendapatkan apresiasi dan merupakan usaha yang baik.</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Seandainya (penyembelihan hewan, pent.) dikarenakan meninggalkan suatu kewajiban (yaitu dam </w:t>
      </w:r>
      <w:r w:rsidRPr="00843B06">
        <w:rPr>
          <w:rFonts w:ascii="Bookman Old Style" w:hAnsi="Bookman Old Style"/>
          <w:i/>
          <w:iCs/>
          <w:lang w:val="id-ID"/>
        </w:rPr>
        <w:t>isa`ah</w:t>
      </w:r>
      <w:r w:rsidRPr="00843B06">
        <w:rPr>
          <w:rFonts w:ascii="Bookman Old Style" w:hAnsi="Bookman Old Style"/>
          <w:lang w:val="id-ID"/>
        </w:rPr>
        <w:t>, pent.)–menurut satu pendapat- maka ia disedekahkan seluruh dagingnya kepada orang-orang miskin di Tanah Suci, dan tidak mengambil sedikitpun untuk dimakan oleh yang berkurban.</w:t>
      </w:r>
    </w:p>
    <w:p w:rsidR="005468A5" w:rsidRPr="00843B06" w:rsidRDefault="00DA542F" w:rsidP="002301E5">
      <w:pPr>
        <w:pStyle w:val="2"/>
      </w:pPr>
      <w:bookmarkStart w:id="32" w:name="_Toc468178875"/>
      <w:r w:rsidRPr="00843B06">
        <w:sym w:font="Wingdings" w:char="F040"/>
      </w:r>
      <w:r w:rsidRPr="00843B06">
        <w:t xml:space="preserve"> </w:t>
      </w:r>
      <w:r w:rsidR="005468A5" w:rsidRPr="00843B06">
        <w:t xml:space="preserve">Mencukur atau </w:t>
      </w:r>
      <w:r w:rsidRPr="00843B06">
        <w:t>m</w:t>
      </w:r>
      <w:r w:rsidR="005468A5" w:rsidRPr="00843B06">
        <w:t xml:space="preserve">emendekkan </w:t>
      </w:r>
      <w:r w:rsidRPr="00843B06">
        <w:t>r</w:t>
      </w:r>
      <w:r w:rsidR="005468A5" w:rsidRPr="00843B06">
        <w:t>ambut</w:t>
      </w:r>
      <w:bookmarkEnd w:id="32"/>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Mencukur atau memendekkan rambut merupakan salah satu bentuk </w:t>
      </w:r>
      <w:r w:rsidRPr="00843B06">
        <w:rPr>
          <w:rFonts w:ascii="Bookman Old Style" w:hAnsi="Bookman Old Style"/>
          <w:i/>
          <w:iCs/>
          <w:lang w:val="id-ID"/>
        </w:rPr>
        <w:t xml:space="preserve">manasik </w:t>
      </w:r>
      <w:r w:rsidRPr="00843B06">
        <w:rPr>
          <w:rFonts w:ascii="Bookman Old Style" w:hAnsi="Bookman Old Style"/>
          <w:lang w:val="id-ID"/>
        </w:rPr>
        <w:t xml:space="preserve">di dalam haji dan umrah. Karena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mendoakan ampunan bagi orang yang melakukannya, dengan sabdanya :</w:t>
      </w:r>
    </w:p>
    <w:p w:rsidR="005468A5" w:rsidRPr="00843B06" w:rsidRDefault="005468A5" w:rsidP="00A124D2">
      <w:pPr>
        <w:pStyle w:val="a"/>
        <w:rPr>
          <w:sz w:val="20"/>
          <w:szCs w:val="20"/>
          <w:lang w:val="id-ID"/>
        </w:rPr>
      </w:pPr>
      <w:r w:rsidRPr="00843B06">
        <w:rPr>
          <w:rtl/>
        </w:rPr>
        <w:t>«</w:t>
      </w:r>
      <w:r w:rsidRPr="00843B06">
        <w:rPr>
          <w:rFonts w:hint="eastAsia"/>
          <w:rtl/>
        </w:rPr>
        <w:t>اللَّهُمَّ</w:t>
      </w:r>
      <w:r w:rsidRPr="00843B06">
        <w:rPr>
          <w:rtl/>
        </w:rPr>
        <w:t xml:space="preserve"> </w:t>
      </w:r>
      <w:r w:rsidRPr="00843B06">
        <w:rPr>
          <w:rFonts w:hint="eastAsia"/>
          <w:rtl/>
        </w:rPr>
        <w:t>اغْفِرْ</w:t>
      </w:r>
      <w:r w:rsidRPr="00843B06">
        <w:rPr>
          <w:rtl/>
        </w:rPr>
        <w:t xml:space="preserve"> </w:t>
      </w:r>
      <w:r w:rsidRPr="00843B06">
        <w:rPr>
          <w:rFonts w:hint="eastAsia"/>
          <w:rtl/>
        </w:rPr>
        <w:t>لِلْمُحَلِّقِينَ</w:t>
      </w:r>
      <w:r w:rsidRPr="00843B06">
        <w:rPr>
          <w:rtl/>
        </w:rPr>
        <w:t xml:space="preserve"> </w:t>
      </w:r>
      <w:r w:rsidRPr="00843B06">
        <w:rPr>
          <w:rFonts w:hint="eastAsia"/>
          <w:rtl/>
        </w:rPr>
        <w:t>قَالُوا</w:t>
      </w:r>
      <w:r w:rsidRPr="00843B06">
        <w:rPr>
          <w:rtl/>
        </w:rPr>
        <w:t xml:space="preserve"> </w:t>
      </w:r>
      <w:r w:rsidRPr="00843B06">
        <w:rPr>
          <w:rFonts w:hint="eastAsia"/>
          <w:rtl/>
        </w:rPr>
        <w:t>يَا</w:t>
      </w:r>
      <w:r w:rsidRPr="00843B06">
        <w:rPr>
          <w:rtl/>
        </w:rPr>
        <w:t xml:space="preserve"> </w:t>
      </w:r>
      <w:r w:rsidRPr="00843B06">
        <w:rPr>
          <w:rFonts w:hint="eastAsia"/>
          <w:rtl/>
        </w:rPr>
        <w:t>رَسُولَ</w:t>
      </w:r>
      <w:r w:rsidRPr="00843B06">
        <w:rPr>
          <w:rtl/>
        </w:rPr>
        <w:t xml:space="preserve"> </w:t>
      </w:r>
      <w:r w:rsidRPr="00843B06">
        <w:rPr>
          <w:rFonts w:hint="eastAsia"/>
          <w:rtl/>
        </w:rPr>
        <w:t>اللَّهِ</w:t>
      </w:r>
      <w:r w:rsidRPr="00843B06">
        <w:rPr>
          <w:rtl/>
        </w:rPr>
        <w:t xml:space="preserve"> </w:t>
      </w:r>
      <w:r w:rsidRPr="00843B06">
        <w:rPr>
          <w:rFonts w:hint="eastAsia"/>
          <w:rtl/>
        </w:rPr>
        <w:t>وَلِلْمُقَصِّرِينَ</w:t>
      </w:r>
      <w:r w:rsidRPr="00843B06">
        <w:rPr>
          <w:rtl/>
        </w:rPr>
        <w:t xml:space="preserve"> </w:t>
      </w:r>
      <w:r w:rsidRPr="00843B06">
        <w:rPr>
          <w:rFonts w:hint="eastAsia"/>
          <w:rtl/>
        </w:rPr>
        <w:t>قَالَ</w:t>
      </w:r>
      <w:r w:rsidRPr="00843B06">
        <w:rPr>
          <w:rtl/>
        </w:rPr>
        <w:t xml:space="preserve"> </w:t>
      </w:r>
      <w:r w:rsidRPr="00843B06">
        <w:rPr>
          <w:rFonts w:hint="eastAsia"/>
          <w:rtl/>
        </w:rPr>
        <w:t>اللَّهُمَّ</w:t>
      </w:r>
      <w:r w:rsidRPr="00843B06">
        <w:rPr>
          <w:rtl/>
        </w:rPr>
        <w:t xml:space="preserve"> </w:t>
      </w:r>
      <w:r w:rsidRPr="00843B06">
        <w:rPr>
          <w:rFonts w:hint="eastAsia"/>
          <w:rtl/>
        </w:rPr>
        <w:t>اغْفِرْ</w:t>
      </w:r>
      <w:r w:rsidRPr="00843B06">
        <w:rPr>
          <w:rtl/>
        </w:rPr>
        <w:t xml:space="preserve"> </w:t>
      </w:r>
      <w:r w:rsidRPr="00843B06">
        <w:rPr>
          <w:rFonts w:hint="eastAsia"/>
          <w:rtl/>
        </w:rPr>
        <w:t>لِلْمُحَلِّقِينَ</w:t>
      </w:r>
      <w:r w:rsidRPr="00843B06">
        <w:rPr>
          <w:rtl/>
        </w:rPr>
        <w:t xml:space="preserve"> </w:t>
      </w:r>
      <w:r w:rsidRPr="00843B06">
        <w:rPr>
          <w:rFonts w:hint="eastAsia"/>
          <w:rtl/>
        </w:rPr>
        <w:t>قَالُوا</w:t>
      </w:r>
      <w:r w:rsidRPr="00843B06">
        <w:rPr>
          <w:rtl/>
        </w:rPr>
        <w:t xml:space="preserve"> </w:t>
      </w:r>
      <w:r w:rsidRPr="00843B06">
        <w:rPr>
          <w:rFonts w:hint="eastAsia"/>
          <w:rtl/>
        </w:rPr>
        <w:t>يَا</w:t>
      </w:r>
      <w:r w:rsidRPr="00843B06">
        <w:rPr>
          <w:rtl/>
        </w:rPr>
        <w:t xml:space="preserve"> </w:t>
      </w:r>
      <w:r w:rsidRPr="00843B06">
        <w:rPr>
          <w:rFonts w:hint="eastAsia"/>
          <w:rtl/>
        </w:rPr>
        <w:t>رَسُولَ</w:t>
      </w:r>
      <w:r w:rsidRPr="00843B06">
        <w:rPr>
          <w:rtl/>
        </w:rPr>
        <w:t xml:space="preserve"> </w:t>
      </w:r>
      <w:r w:rsidRPr="00843B06">
        <w:rPr>
          <w:rFonts w:hint="eastAsia"/>
          <w:rtl/>
        </w:rPr>
        <w:t>اللَّهِ</w:t>
      </w:r>
      <w:r w:rsidRPr="00843B06">
        <w:rPr>
          <w:rtl/>
        </w:rPr>
        <w:t xml:space="preserve"> </w:t>
      </w:r>
      <w:r w:rsidRPr="00843B06">
        <w:rPr>
          <w:rFonts w:hint="eastAsia"/>
          <w:rtl/>
        </w:rPr>
        <w:t>وَلِلْمُقَصِّرِينَ</w:t>
      </w:r>
      <w:r w:rsidRPr="00843B06">
        <w:rPr>
          <w:rtl/>
        </w:rPr>
        <w:t xml:space="preserve"> </w:t>
      </w:r>
      <w:r w:rsidRPr="00843B06">
        <w:rPr>
          <w:rFonts w:hint="eastAsia"/>
          <w:rtl/>
        </w:rPr>
        <w:t>قَالَ</w:t>
      </w:r>
      <w:r w:rsidRPr="00843B06">
        <w:rPr>
          <w:rtl/>
        </w:rPr>
        <w:t xml:space="preserve"> </w:t>
      </w:r>
      <w:r w:rsidRPr="00843B06">
        <w:rPr>
          <w:rFonts w:hint="eastAsia"/>
          <w:rtl/>
        </w:rPr>
        <w:t>اللَّهُمَّ</w:t>
      </w:r>
      <w:r w:rsidRPr="00843B06">
        <w:rPr>
          <w:rtl/>
        </w:rPr>
        <w:t xml:space="preserve"> </w:t>
      </w:r>
      <w:r w:rsidRPr="00843B06">
        <w:rPr>
          <w:rFonts w:hint="eastAsia"/>
          <w:rtl/>
        </w:rPr>
        <w:t>اغْفِرْ</w:t>
      </w:r>
      <w:r w:rsidRPr="00843B06">
        <w:rPr>
          <w:rtl/>
        </w:rPr>
        <w:t xml:space="preserve"> </w:t>
      </w:r>
      <w:r w:rsidRPr="00843B06">
        <w:rPr>
          <w:rFonts w:hint="eastAsia"/>
          <w:rtl/>
        </w:rPr>
        <w:t>لِلْمُحَلِّقِينَ</w:t>
      </w:r>
      <w:r w:rsidRPr="00843B06">
        <w:rPr>
          <w:rtl/>
        </w:rPr>
        <w:t xml:space="preserve"> </w:t>
      </w:r>
      <w:r w:rsidRPr="00843B06">
        <w:rPr>
          <w:rFonts w:hint="eastAsia"/>
          <w:rtl/>
        </w:rPr>
        <w:t>قَالُوا</w:t>
      </w:r>
      <w:r w:rsidRPr="00843B06">
        <w:rPr>
          <w:rtl/>
        </w:rPr>
        <w:t xml:space="preserve"> </w:t>
      </w:r>
      <w:r w:rsidRPr="00843B06">
        <w:rPr>
          <w:rFonts w:hint="eastAsia"/>
          <w:rtl/>
        </w:rPr>
        <w:t>يَا</w:t>
      </w:r>
      <w:r w:rsidRPr="00843B06">
        <w:rPr>
          <w:rtl/>
        </w:rPr>
        <w:t xml:space="preserve"> </w:t>
      </w:r>
      <w:r w:rsidRPr="00843B06">
        <w:rPr>
          <w:rFonts w:hint="eastAsia"/>
          <w:rtl/>
        </w:rPr>
        <w:t>رَسُولَ</w:t>
      </w:r>
      <w:r w:rsidRPr="00843B06">
        <w:rPr>
          <w:rtl/>
        </w:rPr>
        <w:t xml:space="preserve"> </w:t>
      </w:r>
      <w:r w:rsidRPr="00843B06">
        <w:rPr>
          <w:rFonts w:hint="eastAsia"/>
          <w:rtl/>
        </w:rPr>
        <w:t>اللَّهِ</w:t>
      </w:r>
      <w:r w:rsidRPr="00843B06">
        <w:rPr>
          <w:rtl/>
        </w:rPr>
        <w:t xml:space="preserve"> </w:t>
      </w:r>
      <w:r w:rsidRPr="00843B06">
        <w:rPr>
          <w:rFonts w:hint="eastAsia"/>
          <w:rtl/>
        </w:rPr>
        <w:t>وَلِلْمُقَصِّرِينَ</w:t>
      </w:r>
      <w:r w:rsidRPr="00843B06">
        <w:rPr>
          <w:rtl/>
        </w:rPr>
        <w:t xml:space="preserve"> </w:t>
      </w:r>
      <w:r w:rsidRPr="00843B06">
        <w:rPr>
          <w:rFonts w:hint="eastAsia"/>
          <w:rtl/>
        </w:rPr>
        <w:t>قَالَ</w:t>
      </w:r>
      <w:r w:rsidRPr="00843B06">
        <w:rPr>
          <w:rtl/>
        </w:rPr>
        <w:t xml:space="preserve"> </w:t>
      </w:r>
      <w:r w:rsidRPr="00843B06">
        <w:rPr>
          <w:rFonts w:hint="eastAsia"/>
          <w:rtl/>
        </w:rPr>
        <w:t>وَلِلْمُقَصِّرِينَ</w:t>
      </w:r>
      <w:r w:rsidRPr="00843B06">
        <w:rPr>
          <w:rtl/>
        </w:rPr>
        <w:t>»</w:t>
      </w:r>
      <w:r w:rsidRPr="00843B06">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(1728) </w:t>
      </w:r>
      <w:r w:rsidRPr="00843B06">
        <w:rPr>
          <w:rFonts w:hint="eastAsia"/>
          <w:rtl/>
        </w:rPr>
        <w:t>ومسلم</w:t>
      </w:r>
      <w:r w:rsidRPr="00843B06">
        <w:rPr>
          <w:rtl/>
        </w:rPr>
        <w:t xml:space="preserve"> (1302) </w:t>
      </w:r>
      <w:r w:rsidRPr="00843B06">
        <w:rPr>
          <w:rFonts w:hint="eastAsia"/>
          <w:rtl/>
        </w:rPr>
        <w:t>عن</w:t>
      </w:r>
      <w:r w:rsidRPr="00843B06">
        <w:rPr>
          <w:rtl/>
        </w:rPr>
        <w:t xml:space="preserve"> </w:t>
      </w:r>
      <w:r w:rsidRPr="00843B06">
        <w:rPr>
          <w:rFonts w:hint="eastAsia"/>
          <w:rtl/>
        </w:rPr>
        <w:t>أبي</w:t>
      </w:r>
      <w:r w:rsidRPr="00843B06">
        <w:rPr>
          <w:rtl/>
        </w:rPr>
        <w:t xml:space="preserve"> </w:t>
      </w:r>
      <w:r w:rsidRPr="00843B06">
        <w:rPr>
          <w:rFonts w:hint="eastAsia"/>
          <w:rtl/>
        </w:rPr>
        <w:t>هريرة</w:t>
      </w:r>
      <w:r w:rsidRPr="00843B06">
        <w:rPr>
          <w:rtl/>
        </w:rPr>
        <w:t xml:space="preserve"> </w:t>
      </w:r>
      <w:r w:rsidR="00A124D2">
        <w:rPr>
          <w:rFonts w:cs="CTraditional Arabic" w:hint="cs"/>
          <w:rtl/>
        </w:rPr>
        <w:t>س</w:t>
      </w:r>
      <w:r w:rsidRPr="00843B06">
        <w:rPr>
          <w:rtl/>
        </w:rPr>
        <w:t xml:space="preserve"> </w:t>
      </w:r>
      <w:r w:rsidRPr="00843B06">
        <w:rPr>
          <w:rFonts w:hint="eastAsia"/>
          <w:rtl/>
        </w:rPr>
        <w:t>،</w:t>
      </w:r>
      <w:r w:rsidRPr="00843B06">
        <w:rPr>
          <w:rtl/>
        </w:rPr>
        <w:t xml:space="preserve"> </w:t>
      </w:r>
      <w:r w:rsidRPr="00843B06">
        <w:rPr>
          <w:rFonts w:hint="eastAsia"/>
          <w:rtl/>
        </w:rPr>
        <w:t>وفي</w:t>
      </w:r>
      <w:r w:rsidRPr="00843B06">
        <w:rPr>
          <w:rtl/>
        </w:rPr>
        <w:t xml:space="preserve"> </w:t>
      </w:r>
      <w:r w:rsidRPr="00843B06">
        <w:rPr>
          <w:rFonts w:hint="eastAsia"/>
          <w:rtl/>
        </w:rPr>
        <w:t>حديث</w:t>
      </w:r>
      <w:r w:rsidRPr="00843B06">
        <w:rPr>
          <w:rtl/>
        </w:rPr>
        <w:t xml:space="preserve"> </w:t>
      </w:r>
      <w:r w:rsidRPr="00843B06">
        <w:rPr>
          <w:rFonts w:hint="eastAsia"/>
          <w:rtl/>
        </w:rPr>
        <w:t>ابن</w:t>
      </w:r>
      <w:r w:rsidRPr="00843B06">
        <w:rPr>
          <w:rtl/>
        </w:rPr>
        <w:t xml:space="preserve"> </w:t>
      </w:r>
      <w:r w:rsidRPr="00843B06">
        <w:rPr>
          <w:rFonts w:hint="eastAsia"/>
          <w:rtl/>
        </w:rPr>
        <w:t>عمر</w:t>
      </w:r>
      <w:r w:rsidRPr="00843B06">
        <w:rPr>
          <w:rtl/>
        </w:rPr>
        <w:t xml:space="preserve"> </w:t>
      </w:r>
      <w:r w:rsidRPr="00843B06">
        <w:rPr>
          <w:rFonts w:ascii="Times New Roman" w:hAnsi="Times New Roman" w:cs="Times New Roman" w:hint="cs"/>
          <w:rtl/>
        </w:rPr>
        <w:t>–</w:t>
      </w:r>
      <w:r w:rsidRPr="00843B06">
        <w:rPr>
          <w:rtl/>
        </w:rPr>
        <w:t xml:space="preserve"> </w:t>
      </w:r>
      <w:r w:rsidRPr="00843B06">
        <w:rPr>
          <w:rFonts w:hint="eastAsia"/>
          <w:rtl/>
        </w:rPr>
        <w:t>رضي</w:t>
      </w:r>
      <w:r w:rsidRPr="00843B06">
        <w:rPr>
          <w:rtl/>
        </w:rPr>
        <w:t xml:space="preserve"> </w:t>
      </w:r>
      <w:r w:rsidRPr="00843B06">
        <w:rPr>
          <w:rFonts w:hint="eastAsia"/>
          <w:rtl/>
        </w:rPr>
        <w:t>الله</w:t>
      </w:r>
      <w:r w:rsidRPr="00843B06">
        <w:rPr>
          <w:rtl/>
        </w:rPr>
        <w:t xml:space="preserve"> </w:t>
      </w:r>
      <w:r w:rsidRPr="00843B06">
        <w:rPr>
          <w:rFonts w:hint="eastAsia"/>
          <w:rtl/>
        </w:rPr>
        <w:t>عنهما</w:t>
      </w:r>
      <w:r w:rsidRPr="00843B06">
        <w:rPr>
          <w:rtl/>
        </w:rPr>
        <w:t xml:space="preserve"> </w:t>
      </w:r>
      <w:r w:rsidRPr="00843B06">
        <w:rPr>
          <w:rFonts w:ascii="Times New Roman" w:hAnsi="Times New Roman" w:cs="Times New Roman" w:hint="cs"/>
          <w:rtl/>
        </w:rPr>
        <w:t>–</w:t>
      </w:r>
      <w:r w:rsidRPr="00843B06">
        <w:rPr>
          <w:rtl/>
        </w:rPr>
        <w:t xml:space="preserve"> </w:t>
      </w:r>
      <w:r w:rsidRPr="00843B06">
        <w:rPr>
          <w:rFonts w:hint="eastAsia"/>
          <w:rtl/>
        </w:rPr>
        <w:t>الدعاء</w:t>
      </w:r>
      <w:r w:rsidRPr="00843B06">
        <w:rPr>
          <w:rtl/>
        </w:rPr>
        <w:t xml:space="preserve"> </w:t>
      </w:r>
      <w:r w:rsidRPr="00843B06">
        <w:rPr>
          <w:rFonts w:hint="eastAsia"/>
          <w:rtl/>
        </w:rPr>
        <w:t>بالرحمة</w:t>
      </w:r>
      <w:r w:rsidRPr="00843B06">
        <w:rPr>
          <w:rtl/>
        </w:rPr>
        <w:t xml:space="preserve"> </w:t>
      </w:r>
      <w:r w:rsidRPr="00843B06">
        <w:rPr>
          <w:rFonts w:hint="eastAsia"/>
          <w:rtl/>
        </w:rPr>
        <w:t>،</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(1727) </w:t>
      </w:r>
      <w:r w:rsidRPr="00843B06">
        <w:rPr>
          <w:rFonts w:hint="eastAsia"/>
          <w:rtl/>
        </w:rPr>
        <w:t>ومسلم</w:t>
      </w:r>
      <w:r w:rsidRPr="00843B06">
        <w:rPr>
          <w:rtl/>
        </w:rPr>
        <w:t xml:space="preserve"> (1301)</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“Ya Allah ampunilah orang-orang yang mencukur (rambutnya)”. Para sahabat berkata, “Ya Rasulullah, dan bagi orang-orang yang memendekkan (rambutnya).” Beliau bersabda, “Ya Allah ampunilah orang-orang yang mencukur (rambutnya).” Para sahabat berkata, “Ya Rasulullah, dan bagi orang-orang yang memendekkan (rambutnya).” Beliau bersabda, “Ya Allah </w:t>
      </w:r>
      <w:r w:rsidRPr="00843B06">
        <w:rPr>
          <w:rFonts w:ascii="Bookman Old Style" w:hAnsi="Bookman Old Style"/>
          <w:lang w:val="id-ID"/>
        </w:rPr>
        <w:lastRenderedPageBreak/>
        <w:t xml:space="preserve">ampunilah orang-orang yang mencukur (rambutnya).” Para sahabat berkata, “Ya Rasulullah, dan bagi orang-orang yang memendekkan (rambutnya).” Beliau bersabda, “Dan bagi orang-orang yang memendekkan (rambutnya).” HR. Bukhari (1728) dan Muslim (1302) dari Abu Hurairah </w:t>
      </w:r>
      <w:r w:rsidRPr="00843B06">
        <w:rPr>
          <w:rFonts w:ascii="Bookman Old Style" w:hAnsi="Bookman Old Style"/>
          <w:i/>
          <w:iCs/>
          <w:lang w:val="id-ID"/>
        </w:rPr>
        <w:t>Radhiyallahu ‘Anhu</w:t>
      </w:r>
      <w:r w:rsidRPr="00843B06">
        <w:rPr>
          <w:rFonts w:ascii="Bookman Old Style" w:hAnsi="Bookman Old Style"/>
          <w:lang w:val="id-ID"/>
        </w:rPr>
        <w:t xml:space="preserve">. Dan dalam hadits Ibnu Umar </w:t>
      </w:r>
      <w:r w:rsidRPr="00843B06">
        <w:rPr>
          <w:rFonts w:ascii="Bookman Old Style" w:hAnsi="Bookman Old Style"/>
          <w:i/>
          <w:iCs/>
          <w:lang w:val="id-ID"/>
        </w:rPr>
        <w:t>Radhiyallahu ‘Anhuma</w:t>
      </w:r>
      <w:r w:rsidRPr="00843B06">
        <w:rPr>
          <w:rFonts w:ascii="Bookman Old Style" w:hAnsi="Bookman Old Style"/>
          <w:lang w:val="id-ID"/>
        </w:rPr>
        <w:t>, memohon rahmat-Nya diriwayatkan oleh Bukhari (1727) dan Muslim (1301).</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i/>
          <w:iCs/>
          <w:lang w:val="id-ID"/>
        </w:rPr>
        <w:t xml:space="preserve">Al-halq </w:t>
      </w:r>
      <w:r w:rsidRPr="00843B06">
        <w:rPr>
          <w:rFonts w:ascii="Bookman Old Style" w:hAnsi="Bookman Old Style"/>
          <w:lang w:val="id-ID"/>
        </w:rPr>
        <w:t xml:space="preserve">(cukur) adalah membuang rambut kepala secara keseluruhan dengan pisau cukur dan lain sebagainya. Sedangkan </w:t>
      </w:r>
      <w:r w:rsidRPr="00843B06">
        <w:rPr>
          <w:rFonts w:ascii="Bookman Old Style" w:hAnsi="Bookman Old Style"/>
          <w:i/>
          <w:iCs/>
          <w:lang w:val="id-ID"/>
        </w:rPr>
        <w:t xml:space="preserve">at-taqshir </w:t>
      </w:r>
      <w:r w:rsidRPr="00843B06">
        <w:rPr>
          <w:rFonts w:ascii="Bookman Old Style" w:hAnsi="Bookman Old Style"/>
          <w:lang w:val="id-ID"/>
        </w:rPr>
        <w:t>(memendekkan rambut) adalah memotong ujung-ujung seluruh bagian rambut kepala dengan gunting atau alat-alat lain yang biasa dipakai.</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Mencukur lebih utama (</w:t>
      </w:r>
      <w:r w:rsidRPr="00843B06">
        <w:rPr>
          <w:rFonts w:ascii="Bookman Old Style" w:hAnsi="Bookman Old Style"/>
          <w:i/>
          <w:iCs/>
          <w:lang w:val="id-ID"/>
        </w:rPr>
        <w:t>afdhal</w:t>
      </w:r>
      <w:r w:rsidRPr="00843B06">
        <w:rPr>
          <w:rFonts w:ascii="Bookman Old Style" w:hAnsi="Bookman Old Style"/>
          <w:lang w:val="id-ID"/>
        </w:rPr>
        <w:t xml:space="preserve">) bagi orang yang berhaji </w:t>
      </w:r>
      <w:r w:rsidRPr="00843B06">
        <w:rPr>
          <w:rFonts w:ascii="Bookman Old Style" w:hAnsi="Bookman Old Style"/>
          <w:i/>
          <w:iCs/>
          <w:lang w:val="id-ID"/>
        </w:rPr>
        <w:t>qiran</w:t>
      </w:r>
      <w:r w:rsidRPr="00843B06">
        <w:rPr>
          <w:rFonts w:ascii="Bookman Old Style" w:hAnsi="Bookman Old Style"/>
          <w:lang w:val="id-ID"/>
        </w:rPr>
        <w:t xml:space="preserve"> dan </w:t>
      </w:r>
      <w:r w:rsidRPr="00843B06">
        <w:rPr>
          <w:rFonts w:ascii="Bookman Old Style" w:hAnsi="Bookman Old Style"/>
          <w:i/>
          <w:iCs/>
          <w:lang w:val="id-ID"/>
        </w:rPr>
        <w:t>ifrad</w:t>
      </w:r>
      <w:r w:rsidRPr="00843B06">
        <w:rPr>
          <w:rFonts w:ascii="Bookman Old Style" w:hAnsi="Bookman Old Style"/>
          <w:lang w:val="id-ID"/>
        </w:rPr>
        <w:t xml:space="preserve">, serta orang yang berumrah saja, dan kecuali haji </w:t>
      </w:r>
      <w:r w:rsidRPr="00843B06">
        <w:rPr>
          <w:rFonts w:ascii="Bookman Old Style" w:hAnsi="Bookman Old Style"/>
          <w:i/>
          <w:iCs/>
          <w:lang w:val="id-ID"/>
        </w:rPr>
        <w:t xml:space="preserve">tamattu’ </w:t>
      </w:r>
      <w:r w:rsidRPr="00843B06">
        <w:rPr>
          <w:rFonts w:ascii="Bookman Old Style" w:hAnsi="Bookman Old Style"/>
          <w:lang w:val="id-ID"/>
        </w:rPr>
        <w:t xml:space="preserve"> yang datang terlambat ke Mekkah, dimana rambutnya tidak cepat tumbuh sebelum haji, maka memendekkannya baginya lebih utama (</w:t>
      </w:r>
      <w:r w:rsidRPr="00843B06">
        <w:rPr>
          <w:rFonts w:ascii="Bookman Old Style" w:hAnsi="Bookman Old Style"/>
          <w:i/>
          <w:iCs/>
          <w:lang w:val="id-ID"/>
        </w:rPr>
        <w:t>afdhal</w:t>
      </w:r>
      <w:r w:rsidRPr="00843B06">
        <w:rPr>
          <w:rFonts w:ascii="Bookman Old Style" w:hAnsi="Bookman Old Style"/>
          <w:lang w:val="id-ID"/>
        </w:rPr>
        <w:t xml:space="preserve">). Sebagaimana Nabi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memerintahkan sahabatnya untuk melakukan hal tersebut di saat haji </w:t>
      </w:r>
      <w:r w:rsidRPr="00843B06">
        <w:rPr>
          <w:rFonts w:ascii="Bookman Old Style" w:hAnsi="Bookman Old Style"/>
          <w:i/>
          <w:iCs/>
          <w:lang w:val="id-ID"/>
        </w:rPr>
        <w:t>Wada’</w:t>
      </w:r>
      <w:r w:rsidRPr="00843B06">
        <w:rPr>
          <w:rFonts w:ascii="Bookman Old Style" w:hAnsi="Bookman Old Style"/>
          <w:lang w:val="id-ID"/>
        </w:rPr>
        <w:t xml:space="preserve">, agar mereka bisa menghimpun antara </w:t>
      </w:r>
      <w:r w:rsidRPr="00843B06">
        <w:rPr>
          <w:rFonts w:ascii="Bookman Old Style" w:hAnsi="Bookman Old Style"/>
          <w:i/>
          <w:iCs/>
          <w:lang w:val="id-ID"/>
        </w:rPr>
        <w:t xml:space="preserve">at-taqshir </w:t>
      </w:r>
      <w:r w:rsidRPr="00843B06">
        <w:rPr>
          <w:rFonts w:ascii="Bookman Old Style" w:hAnsi="Bookman Old Style"/>
          <w:lang w:val="id-ID"/>
        </w:rPr>
        <w:t xml:space="preserve">(memendekkan rambut) di pelaksanaan Umrah dan </w:t>
      </w:r>
      <w:r w:rsidRPr="00843B06">
        <w:rPr>
          <w:rFonts w:ascii="Bookman Old Style" w:hAnsi="Bookman Old Style"/>
          <w:i/>
          <w:iCs/>
          <w:lang w:val="id-ID"/>
        </w:rPr>
        <w:t xml:space="preserve">al-halq </w:t>
      </w:r>
      <w:r w:rsidRPr="00843B06">
        <w:rPr>
          <w:rFonts w:ascii="Bookman Old Style" w:hAnsi="Bookman Old Style"/>
          <w:lang w:val="id-ID"/>
        </w:rPr>
        <w:t>(mencukur rambut) di pelaksanaan haji. Seandainya mereka mencukur habis rambutnya di saat pelaksanaan umrah, niscaya tidak ada rambut yang tersisa sedikitpun di kepalanya untuk dicukur pada pelaksanaan haji. Selain itu, bercukur lebih utama (</w:t>
      </w:r>
      <w:r w:rsidRPr="00843B06">
        <w:rPr>
          <w:rFonts w:ascii="Bookman Old Style" w:hAnsi="Bookman Old Style"/>
          <w:i/>
          <w:iCs/>
          <w:lang w:val="id-ID"/>
        </w:rPr>
        <w:t>afdhal</w:t>
      </w:r>
      <w:r w:rsidRPr="00843B06">
        <w:rPr>
          <w:rFonts w:ascii="Bookman Old Style" w:hAnsi="Bookman Old Style"/>
          <w:lang w:val="id-ID"/>
        </w:rPr>
        <w:t xml:space="preserve">) karena Allah </w:t>
      </w:r>
      <w:r w:rsidRPr="00843B06">
        <w:rPr>
          <w:rFonts w:ascii="Bookman Old Style" w:hAnsi="Bookman Old Style"/>
          <w:i/>
          <w:iCs/>
          <w:lang w:val="id-ID"/>
        </w:rPr>
        <w:t xml:space="preserve">Ta’ala </w:t>
      </w:r>
      <w:r w:rsidRPr="00843B06">
        <w:rPr>
          <w:rFonts w:ascii="Bookman Old Style" w:hAnsi="Bookman Old Style"/>
          <w:lang w:val="id-ID"/>
        </w:rPr>
        <w:t>mengedepankannya di dalam firman-Nya :</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مُحَلِّقِينَ</w:t>
      </w:r>
      <w:r w:rsidRPr="00A124D2">
        <w:rPr>
          <w:rStyle w:val="Char0"/>
          <w:rtl/>
        </w:rPr>
        <w:t xml:space="preserve"> </w:t>
      </w:r>
      <w:r w:rsidRPr="00A124D2">
        <w:rPr>
          <w:rStyle w:val="Char0"/>
          <w:rFonts w:hint="eastAsia"/>
          <w:rtl/>
        </w:rPr>
        <w:t>رُءُوسَكُمْ</w:t>
      </w:r>
      <w:r w:rsidRPr="00A124D2">
        <w:rPr>
          <w:rStyle w:val="Char0"/>
          <w:rtl/>
        </w:rPr>
        <w:t xml:space="preserve"> </w:t>
      </w:r>
      <w:r w:rsidRPr="00A124D2">
        <w:rPr>
          <w:rStyle w:val="Char0"/>
          <w:rFonts w:hint="eastAsia"/>
          <w:rtl/>
        </w:rPr>
        <w:t>وَمُقَصِّرِينَ</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الفتح</w:t>
      </w:r>
      <w:r>
        <w:rPr>
          <w:rFonts w:ascii="Bookman Old Style" w:hAnsi="Bookman Old Style" w:cs="mylotus"/>
          <w:color w:val="000000"/>
          <w:sz w:val="32"/>
          <w:shd w:val="clear" w:color="auto" w:fill="FFFFFF"/>
          <w:rtl/>
        </w:rPr>
        <w:t>: 27]</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Dengan mencukur rambut kepala dan mengguntingnya.</w:t>
      </w:r>
      <w:r w:rsidRPr="00843B06">
        <w:rPr>
          <w:rFonts w:ascii="Bookman Old Style" w:hAnsi="Bookman Old Style"/>
          <w:lang w:val="id-ID"/>
        </w:rPr>
        <w:t>” (QS.2:27)</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juga karena perbuatan Nabi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demikian, sebagaimana yang diriwayatkan oleh Muslim (1304-1305) dari hadits Anas </w:t>
      </w:r>
      <w:r w:rsidRPr="00843B06">
        <w:rPr>
          <w:rFonts w:ascii="Bookman Old Style" w:hAnsi="Bookman Old Style"/>
          <w:i/>
          <w:iCs/>
          <w:lang w:val="id-ID"/>
        </w:rPr>
        <w:t>Radhiyallahu ‘Anhuma</w:t>
      </w:r>
      <w:r w:rsidRPr="00843B06">
        <w:rPr>
          <w:rFonts w:ascii="Bookman Old Style" w:hAnsi="Bookman Old Style"/>
          <w:lang w:val="id-ID"/>
        </w:rPr>
        <w:t xml:space="preserve">. Semakin mendekati kesamaan perbuatan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maka itu lebih utama (</w:t>
      </w:r>
      <w:r w:rsidRPr="00843B06">
        <w:rPr>
          <w:rFonts w:ascii="Bookman Old Style" w:hAnsi="Bookman Old Style"/>
          <w:i/>
          <w:iCs/>
          <w:lang w:val="id-ID"/>
        </w:rPr>
        <w:t>afdhal</w:t>
      </w:r>
      <w:r w:rsidRPr="00843B06">
        <w:rPr>
          <w:rFonts w:ascii="Bookman Old Style" w:hAnsi="Bookman Old Style"/>
          <w:lang w:val="id-ID"/>
        </w:rPr>
        <w:t xml:space="preserve">). Juga karena doa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bagi orang-orang yang mencukur rambutnya berulang-ulang untuk mendapatkan ampunan dan rahmat-Nya, sedang doa bagi orang yang memendekkan rambutnya hanya sekali saja –sebagaimana yang telah dikemukakan-. Sebab yang lain, karena lebih sempurna dalam mengimplementasikan peribadatan dan pengagungan kepada Allah </w:t>
      </w:r>
      <w:r w:rsidRPr="00843B06">
        <w:rPr>
          <w:rFonts w:ascii="Bookman Old Style" w:hAnsi="Bookman Old Style"/>
          <w:i/>
          <w:iCs/>
          <w:lang w:val="id-ID"/>
        </w:rPr>
        <w:t>Ta’ala.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Perlu diperhatikan untuk kebanyakan orang –terlebih lagi kalangan pemuda- bahwa mereka tidak mencukur rambutnya, bahkan mencukupinya dengan hanya memendekkannya. Sangat tampak pada saat umrah –sebagaimana di masa-masa liburan musim panas atau di bulan Ramadhan-. Ini menunjukkan ketidaksukaannya terhadap perbuatan yang utama, kikir terhadap rambut (baca: pelit berkurban, pent.), dan pelaksanaan ibadah ini tidak menyukai kekikiran dalam bentuk harta dan jiwa, maka apalagi hanya sekedar rambut. </w:t>
      </w:r>
    </w:p>
    <w:p w:rsidR="005468A5" w:rsidRPr="00843B06" w:rsidRDefault="00436043" w:rsidP="002301E5">
      <w:pPr>
        <w:pStyle w:val="2"/>
      </w:pPr>
      <w:bookmarkStart w:id="33" w:name="_Toc468178876"/>
      <w:r w:rsidRPr="00843B06">
        <w:lastRenderedPageBreak/>
        <w:sym w:font="Wingdings" w:char="F040"/>
      </w:r>
      <w:r w:rsidRPr="00843B06">
        <w:t xml:space="preserve"> </w:t>
      </w:r>
      <w:r w:rsidR="005468A5" w:rsidRPr="00843B06">
        <w:t>Ukuran Memendekkan Rambut</w:t>
      </w:r>
      <w:bookmarkEnd w:id="33"/>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Terjadi perbedaan pendapat di kalangan ulama dalam menentukan ukuran rambut kepala yang dipendekkan. Dan pendapat yang mengemuka kebenarannya –</w:t>
      </w:r>
      <w:r w:rsidRPr="00843B06">
        <w:rPr>
          <w:rFonts w:ascii="Bookman Old Style" w:hAnsi="Bookman Old Style"/>
          <w:i/>
          <w:iCs/>
          <w:lang w:val="id-ID"/>
        </w:rPr>
        <w:t>Wallahu a’lam</w:t>
      </w:r>
      <w:r w:rsidRPr="00843B06">
        <w:rPr>
          <w:rFonts w:ascii="Bookman Old Style" w:hAnsi="Bookman Old Style"/>
          <w:lang w:val="id-ID"/>
        </w:rPr>
        <w:t xml:space="preserve">- bahwa seluruh rambut kepala harus dipendekkan, demikian itu karena berlaku menyeluruh untuk seluruh bagian kepala. Dan tidak dapat diartikan hanya sekedar mengambil sebagian sisi kepalanya saja, dasarnya bahwa Allah </w:t>
      </w:r>
      <w:r w:rsidRPr="00843B06">
        <w:rPr>
          <w:rFonts w:ascii="Bookman Old Style" w:hAnsi="Bookman Old Style"/>
          <w:i/>
          <w:iCs/>
          <w:lang w:val="id-ID"/>
        </w:rPr>
        <w:t>Subhanahu wa Ta’ala</w:t>
      </w:r>
      <w:r w:rsidRPr="00843B06">
        <w:rPr>
          <w:rFonts w:ascii="Bookman Old Style" w:hAnsi="Bookman Old Style"/>
          <w:lang w:val="id-ID"/>
        </w:rPr>
        <w:t xml:space="preserve"> berfirman :</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مُحَلِّقِينَ</w:t>
      </w:r>
      <w:r w:rsidRPr="00A124D2">
        <w:rPr>
          <w:rStyle w:val="Char0"/>
          <w:rtl/>
        </w:rPr>
        <w:t xml:space="preserve"> </w:t>
      </w:r>
      <w:r w:rsidRPr="00A124D2">
        <w:rPr>
          <w:rStyle w:val="Char0"/>
          <w:rFonts w:hint="eastAsia"/>
          <w:rtl/>
        </w:rPr>
        <w:t>رُءُوسَكُمْ</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الفتح</w:t>
      </w:r>
      <w:r>
        <w:rPr>
          <w:rFonts w:ascii="Bookman Old Style" w:hAnsi="Bookman Old Style" w:cs="mylotus"/>
          <w:color w:val="000000"/>
          <w:sz w:val="32"/>
          <w:shd w:val="clear" w:color="auto" w:fill="FFFFFF"/>
          <w:rtl/>
        </w:rPr>
        <w:t>: 27]</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Dengan mencukur rambut kepala.</w:t>
      </w:r>
      <w:r w:rsidRPr="00843B06">
        <w:rPr>
          <w:rFonts w:ascii="Bookman Old Style" w:hAnsi="Bookman Old Style"/>
          <w:lang w:val="id-ID"/>
        </w:rPr>
        <w:t>” (QS.2:27)</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Perbuatan disandarkan kepada kepala yang mencangkup seluruh bagiannya, dan siapa yang memendekkan hanya disebagian sisi kepalanya, maka tidak dapat dikatakan kepadanya bahwa dia telah memendekkan kepalanya, hanya saja ia memendekkan sebagian sisi kepalanya saja. Karena Nabi Shallallahu ‘Alaihi wa Sallam memerintahkan sahabatnya yang tidak membawa hewan kurban untuk memendekkan rambut mereka setelah menyelesaikan tawaf dan sa’i mereka. Zahirnya bahwa </w:t>
      </w:r>
      <w:r w:rsidRPr="00843B06">
        <w:rPr>
          <w:rFonts w:ascii="Bookman Old Style" w:hAnsi="Bookman Old Style"/>
          <w:i/>
          <w:iCs/>
          <w:lang w:val="id-ID"/>
        </w:rPr>
        <w:t xml:space="preserve">at-taqshir </w:t>
      </w:r>
      <w:r w:rsidRPr="00843B06">
        <w:rPr>
          <w:rFonts w:ascii="Bookman Old Style" w:hAnsi="Bookman Old Style"/>
          <w:lang w:val="id-ID"/>
        </w:rPr>
        <w:t xml:space="preserve">(memendekkan rambut) diberlakukan untuk seluruh sisi kepala, karena tekstual dari redaksinya mengarah ke hal itu, sebab </w:t>
      </w:r>
      <w:r w:rsidRPr="00843B06">
        <w:rPr>
          <w:rFonts w:ascii="Bookman Old Style" w:hAnsi="Bookman Old Style"/>
          <w:i/>
          <w:iCs/>
          <w:lang w:val="id-ID"/>
        </w:rPr>
        <w:t xml:space="preserve">at-taqshir </w:t>
      </w:r>
      <w:r w:rsidRPr="00843B06">
        <w:rPr>
          <w:rFonts w:ascii="Bookman Old Style" w:hAnsi="Bookman Old Style"/>
          <w:lang w:val="id-ID"/>
        </w:rPr>
        <w:t xml:space="preserve">menduduki kedudukan sebagai </w:t>
      </w:r>
      <w:r w:rsidRPr="00843B06">
        <w:rPr>
          <w:rFonts w:ascii="Bookman Old Style" w:hAnsi="Bookman Old Style"/>
          <w:i/>
          <w:iCs/>
          <w:lang w:val="id-ID"/>
        </w:rPr>
        <w:t xml:space="preserve">al-halq </w:t>
      </w:r>
      <w:r w:rsidRPr="00843B06">
        <w:rPr>
          <w:rFonts w:ascii="Bookman Old Style" w:hAnsi="Bookman Old Style"/>
          <w:lang w:val="id-ID"/>
        </w:rPr>
        <w:t xml:space="preserve">(mencukur). Sedang </w:t>
      </w:r>
      <w:r w:rsidRPr="00843B06">
        <w:rPr>
          <w:rFonts w:ascii="Bookman Old Style" w:hAnsi="Bookman Old Style"/>
          <w:i/>
          <w:iCs/>
          <w:lang w:val="id-ID"/>
        </w:rPr>
        <w:t xml:space="preserve">al-halq </w:t>
      </w:r>
      <w:r w:rsidRPr="00843B06">
        <w:rPr>
          <w:rFonts w:ascii="Bookman Old Style" w:hAnsi="Bookman Old Style"/>
          <w:lang w:val="id-ID"/>
        </w:rPr>
        <w:t xml:space="preserve">berlaku untuk seluruh bagian kepala, maka demikian pula dengan </w:t>
      </w:r>
      <w:r w:rsidRPr="00843B06">
        <w:rPr>
          <w:rFonts w:ascii="Bookman Old Style" w:hAnsi="Bookman Old Style"/>
          <w:i/>
          <w:iCs/>
          <w:lang w:val="id-ID"/>
        </w:rPr>
        <w:t xml:space="preserve">at-taqshir </w:t>
      </w:r>
      <w:r w:rsidRPr="00843B06">
        <w:rPr>
          <w:rFonts w:ascii="Bookman Old Style" w:hAnsi="Bookman Old Style"/>
          <w:lang w:val="id-ID"/>
        </w:rPr>
        <w:t>yang sudah selayaknya mengenai seluruh bagian kepala.</w:t>
      </w:r>
    </w:p>
    <w:p w:rsidR="005468A5" w:rsidRPr="00843B06" w:rsidRDefault="001C3B2D" w:rsidP="002301E5">
      <w:pPr>
        <w:pStyle w:val="2"/>
      </w:pPr>
      <w:bookmarkStart w:id="34" w:name="_Toc468178877"/>
      <w:r w:rsidRPr="00843B06">
        <w:sym w:font="Wingdings" w:char="F040"/>
      </w:r>
      <w:r w:rsidRPr="00843B06">
        <w:t xml:space="preserve"> </w:t>
      </w:r>
      <w:r w:rsidR="005468A5" w:rsidRPr="00843B06">
        <w:t xml:space="preserve">Kewajiban </w:t>
      </w:r>
      <w:r w:rsidR="002765A0" w:rsidRPr="00843B06">
        <w:t>m</w:t>
      </w:r>
      <w:r w:rsidR="005468A5" w:rsidRPr="00843B06">
        <w:t xml:space="preserve">elontar dengan 7 (tujuh) </w:t>
      </w:r>
      <w:r w:rsidR="002765A0" w:rsidRPr="00843B06">
        <w:t>k</w:t>
      </w:r>
      <w:r w:rsidR="005468A5" w:rsidRPr="00843B06">
        <w:t>erikil</w:t>
      </w:r>
      <w:bookmarkEnd w:id="34"/>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Mayoritas ulama berpendapat bahwa melontar dilakukan dengan 7 (tujuh) butir kerikil sebagai salah satu syarat sahnya melontar. Maka seandainya kurang satu saja, tidak dianggap sah lontarannya. Wajib baginya untuk kembali menyempurnakan kekurangannya. Karena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melontar jamrah dengan 7 (tujuh) butir kerikil –sebagaimana yang dikutip oleh Jabir dan sahabat lainnya-. Dan beliau bersabda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Maka wajib hukumnya untuk meneladani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dalam hal ini, dan tidak pernah diketahui bahwa beliau mengizinkan seseorang melakukan lontaran dengan ukuran kurang dari 7 (tujuh) butir.</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Adapun hadits yang diriwayatkan oleh An-Nasa`i (V/275) dan lainnya, dari Mujahid menuturkan, “Sa’ad </w:t>
      </w:r>
      <w:r w:rsidRPr="00843B06">
        <w:rPr>
          <w:rFonts w:ascii="Bookman Old Style" w:hAnsi="Bookman Old Style"/>
          <w:i/>
          <w:iCs/>
          <w:lang w:val="id-ID"/>
        </w:rPr>
        <w:t xml:space="preserve">Radhiyallahu ‘Anhu </w:t>
      </w:r>
      <w:r w:rsidRPr="00843B06">
        <w:rPr>
          <w:rFonts w:ascii="Bookman Old Style" w:hAnsi="Bookman Old Style"/>
          <w:lang w:val="id-ID"/>
        </w:rPr>
        <w:t xml:space="preserve">berkata, </w:t>
      </w:r>
    </w:p>
    <w:p w:rsidR="005468A5" w:rsidRPr="00843B06" w:rsidRDefault="005468A5" w:rsidP="00A124D2">
      <w:pPr>
        <w:pStyle w:val="a"/>
        <w:rPr>
          <w:sz w:val="20"/>
          <w:szCs w:val="20"/>
          <w:lang w:val="id-ID"/>
        </w:rPr>
      </w:pPr>
      <w:r w:rsidRPr="00843B06">
        <w:rPr>
          <w:rtl/>
        </w:rPr>
        <w:t>«</w:t>
      </w:r>
      <w:r w:rsidRPr="00843B06">
        <w:rPr>
          <w:rFonts w:hint="eastAsia"/>
          <w:rtl/>
        </w:rPr>
        <w:t>رَجَعْنَا</w:t>
      </w:r>
      <w:r w:rsidRPr="00843B06">
        <w:rPr>
          <w:rtl/>
        </w:rPr>
        <w:t xml:space="preserve"> </w:t>
      </w:r>
      <w:r w:rsidRPr="00843B06">
        <w:rPr>
          <w:rFonts w:hint="eastAsia"/>
          <w:rtl/>
        </w:rPr>
        <w:t>فِي</w:t>
      </w:r>
      <w:r w:rsidRPr="00843B06">
        <w:rPr>
          <w:rtl/>
        </w:rPr>
        <w:t xml:space="preserve"> </w:t>
      </w:r>
      <w:r w:rsidRPr="00843B06">
        <w:rPr>
          <w:rFonts w:hint="eastAsia"/>
          <w:rtl/>
        </w:rPr>
        <w:t>الْحَجَّةِ</w:t>
      </w:r>
      <w:r w:rsidRPr="00843B06">
        <w:rPr>
          <w:rtl/>
        </w:rPr>
        <w:t xml:space="preserve"> </w:t>
      </w:r>
      <w:r w:rsidRPr="00843B06">
        <w:rPr>
          <w:rFonts w:hint="eastAsia"/>
          <w:rtl/>
        </w:rPr>
        <w:t>مَعَ</w:t>
      </w:r>
      <w:r w:rsidRPr="00843B06">
        <w:rPr>
          <w:rtl/>
        </w:rPr>
        <w:t xml:space="preserve"> </w:t>
      </w:r>
      <w:r w:rsidRPr="00843B06">
        <w:rPr>
          <w:rFonts w:hint="eastAsia"/>
          <w:rtl/>
        </w:rPr>
        <w:t>النَّبِيِّ</w:t>
      </w:r>
      <w:r w:rsidRPr="00843B06">
        <w:rPr>
          <w:rtl/>
        </w:rPr>
        <w:t xml:space="preserve"> </w:t>
      </w:r>
      <w:r w:rsidRPr="00843B06">
        <w:rPr>
          <w:rFonts w:hint="eastAsia"/>
          <w:rtl/>
        </w:rPr>
        <w:t>صَلَّى</w:t>
      </w:r>
      <w:r w:rsidRPr="00843B06">
        <w:rPr>
          <w:rtl/>
        </w:rPr>
        <w:t xml:space="preserve"> </w:t>
      </w:r>
      <w:r w:rsidRPr="00843B06">
        <w:rPr>
          <w:rFonts w:hint="eastAsia"/>
          <w:rtl/>
        </w:rPr>
        <w:t>اللَّهُ</w:t>
      </w:r>
      <w:r w:rsidRPr="00843B06">
        <w:rPr>
          <w:rtl/>
        </w:rPr>
        <w:t xml:space="preserve"> </w:t>
      </w:r>
      <w:r w:rsidRPr="00843B06">
        <w:rPr>
          <w:rFonts w:hint="eastAsia"/>
          <w:rtl/>
        </w:rPr>
        <w:t>عَلَيْهِ</w:t>
      </w:r>
      <w:r w:rsidRPr="00843B06">
        <w:rPr>
          <w:rtl/>
        </w:rPr>
        <w:t xml:space="preserve"> </w:t>
      </w:r>
      <w:r w:rsidRPr="00843B06">
        <w:rPr>
          <w:rFonts w:hint="eastAsia"/>
          <w:rtl/>
        </w:rPr>
        <w:t>وَسَلَّمَ</w:t>
      </w:r>
      <w:r w:rsidRPr="00843B06">
        <w:rPr>
          <w:rtl/>
        </w:rPr>
        <w:t xml:space="preserve"> </w:t>
      </w:r>
      <w:r w:rsidRPr="00843B06">
        <w:rPr>
          <w:rFonts w:hint="eastAsia"/>
          <w:rtl/>
        </w:rPr>
        <w:t>وَبَعْضُنَا</w:t>
      </w:r>
      <w:r w:rsidRPr="00843B06">
        <w:rPr>
          <w:rtl/>
        </w:rPr>
        <w:t xml:space="preserve"> </w:t>
      </w:r>
      <w:r w:rsidRPr="00843B06">
        <w:rPr>
          <w:rFonts w:hint="eastAsia"/>
          <w:rtl/>
        </w:rPr>
        <w:t>يَقُولُ</w:t>
      </w:r>
      <w:r w:rsidRPr="00843B06">
        <w:rPr>
          <w:rtl/>
        </w:rPr>
        <w:t xml:space="preserve"> </w:t>
      </w:r>
      <w:r w:rsidRPr="00843B06">
        <w:rPr>
          <w:rFonts w:hint="eastAsia"/>
          <w:rtl/>
        </w:rPr>
        <w:t>رَمَيْتُ</w:t>
      </w:r>
      <w:r w:rsidRPr="00843B06">
        <w:rPr>
          <w:rtl/>
        </w:rPr>
        <w:t xml:space="preserve"> </w:t>
      </w:r>
      <w:r w:rsidRPr="00843B06">
        <w:rPr>
          <w:rFonts w:hint="eastAsia"/>
          <w:rtl/>
        </w:rPr>
        <w:t>بِسَبْعِ</w:t>
      </w:r>
      <w:r w:rsidRPr="00843B06">
        <w:rPr>
          <w:rtl/>
        </w:rPr>
        <w:t xml:space="preserve"> </w:t>
      </w:r>
      <w:r w:rsidRPr="00843B06">
        <w:rPr>
          <w:rFonts w:hint="eastAsia"/>
          <w:rtl/>
        </w:rPr>
        <w:t>حَصَيَاتٍ</w:t>
      </w:r>
      <w:r w:rsidRPr="00843B06">
        <w:rPr>
          <w:rtl/>
        </w:rPr>
        <w:t xml:space="preserve"> </w:t>
      </w:r>
      <w:r w:rsidRPr="00843B06">
        <w:rPr>
          <w:rFonts w:hint="eastAsia"/>
          <w:rtl/>
        </w:rPr>
        <w:t>وَبَعْضُنَا</w:t>
      </w:r>
      <w:r w:rsidRPr="00843B06">
        <w:rPr>
          <w:rtl/>
        </w:rPr>
        <w:t xml:space="preserve"> </w:t>
      </w:r>
      <w:r w:rsidRPr="00843B06">
        <w:rPr>
          <w:rFonts w:hint="eastAsia"/>
          <w:rtl/>
        </w:rPr>
        <w:t>يَقُولُ</w:t>
      </w:r>
      <w:r w:rsidRPr="00843B06">
        <w:rPr>
          <w:rtl/>
        </w:rPr>
        <w:t xml:space="preserve"> </w:t>
      </w:r>
      <w:r w:rsidRPr="00843B06">
        <w:rPr>
          <w:rFonts w:hint="eastAsia"/>
          <w:rtl/>
        </w:rPr>
        <w:t>رَمَيْتُ</w:t>
      </w:r>
      <w:r w:rsidRPr="00843B06">
        <w:rPr>
          <w:rtl/>
        </w:rPr>
        <w:t xml:space="preserve"> </w:t>
      </w:r>
      <w:r w:rsidRPr="00843B06">
        <w:rPr>
          <w:rFonts w:hint="eastAsia"/>
          <w:rtl/>
        </w:rPr>
        <w:t>بِسِتٍّ</w:t>
      </w:r>
      <w:r w:rsidRPr="00843B06">
        <w:rPr>
          <w:rtl/>
        </w:rPr>
        <w:t xml:space="preserve"> </w:t>
      </w:r>
      <w:r w:rsidRPr="00843B06">
        <w:rPr>
          <w:rFonts w:hint="eastAsia"/>
          <w:rtl/>
        </w:rPr>
        <w:t>فَلَمْ</w:t>
      </w:r>
      <w:r w:rsidRPr="00843B06">
        <w:rPr>
          <w:rtl/>
        </w:rPr>
        <w:t xml:space="preserve"> </w:t>
      </w:r>
      <w:r w:rsidRPr="00843B06">
        <w:rPr>
          <w:rFonts w:hint="eastAsia"/>
          <w:rtl/>
        </w:rPr>
        <w:t>يَعِبْ</w:t>
      </w:r>
      <w:r w:rsidRPr="00843B06">
        <w:rPr>
          <w:rtl/>
        </w:rPr>
        <w:t xml:space="preserve"> </w:t>
      </w:r>
      <w:r w:rsidRPr="00843B06">
        <w:rPr>
          <w:rFonts w:hint="eastAsia"/>
          <w:rtl/>
        </w:rPr>
        <w:t>بَعْضُهُمْ</w:t>
      </w:r>
      <w:r w:rsidRPr="00843B06">
        <w:rPr>
          <w:rtl/>
        </w:rPr>
        <w:t xml:space="preserve"> </w:t>
      </w:r>
      <w:r w:rsidRPr="00843B06">
        <w:rPr>
          <w:rFonts w:hint="eastAsia"/>
          <w:rtl/>
        </w:rPr>
        <w:t>عَلَى</w:t>
      </w:r>
      <w:r w:rsidRPr="00843B06">
        <w:rPr>
          <w:rtl/>
        </w:rPr>
        <w:t xml:space="preserve"> </w:t>
      </w:r>
      <w:r w:rsidRPr="00843B06">
        <w:rPr>
          <w:rFonts w:hint="eastAsia"/>
          <w:rtl/>
        </w:rPr>
        <w:t>بَعْضٍ</w:t>
      </w:r>
      <w:r w:rsidRPr="00843B06">
        <w:rPr>
          <w:rtl/>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 xml:space="preserve">“Sekembali kami dari berhaji bersama Nabi </w:t>
      </w:r>
      <w:r w:rsidRPr="00843B06">
        <w:rPr>
          <w:rFonts w:ascii="Bookman Old Style" w:hAnsi="Bookman Old Style"/>
          <w:i/>
          <w:iCs/>
          <w:lang w:val="id-ID"/>
        </w:rPr>
        <w:t>Shallallahu ‘Alaihi wa Sallam</w:t>
      </w:r>
      <w:r w:rsidRPr="00843B06">
        <w:rPr>
          <w:rFonts w:ascii="Bookman Old Style" w:hAnsi="Bookman Old Style"/>
          <w:lang w:val="id-ID"/>
        </w:rPr>
        <w:t>, dan sebagian dari kami berkata, ‘Aku melontar dengan 7 (tujuh) kerikil’, sedang sebagian kami yanh lain berkata, ‘Aku melontar dengan 6 (enam) kerikil.’ Maka tidak ada sebagian mereka mencela sebagian yang lain”</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Ini adalah </w:t>
      </w:r>
      <w:r w:rsidRPr="00843B06">
        <w:rPr>
          <w:rFonts w:ascii="Bookman Old Style" w:hAnsi="Bookman Old Style"/>
          <w:i/>
          <w:iCs/>
          <w:lang w:val="id-ID"/>
        </w:rPr>
        <w:t xml:space="preserve">atsar </w:t>
      </w:r>
      <w:r w:rsidRPr="00843B06">
        <w:rPr>
          <w:rFonts w:ascii="Bookman Old Style" w:hAnsi="Bookman Old Style"/>
          <w:lang w:val="id-ID"/>
        </w:rPr>
        <w:t xml:space="preserve">yang terputus, karena Mujahid belum pernah mendengar langsung dari Sa’ad bin Abi Waqqash, sebagaimana yang disinyalir oleh Ibnu al-Qaththan dan Thahawi serta lainnya. Hal itu dikutip dari </w:t>
      </w:r>
      <w:r w:rsidRPr="00843B06">
        <w:rPr>
          <w:rFonts w:ascii="Bookman Old Style" w:hAnsi="Bookman Old Style"/>
          <w:i/>
          <w:iCs/>
          <w:lang w:val="id-ID"/>
        </w:rPr>
        <w:t xml:space="preserve">Al-Jauhar an-Naqi </w:t>
      </w:r>
      <w:r w:rsidRPr="00843B06">
        <w:rPr>
          <w:rFonts w:ascii="Bookman Old Style" w:hAnsi="Bookman Old Style"/>
          <w:lang w:val="id-ID"/>
        </w:rPr>
        <w:t xml:space="preserve">(V/149). Disebutkan bahwa riwayat-riwayat mengindikasikan kewajiban (dengan) 7 (tujuh) kerikil, dan tidak ada riwayat bahwa Rasul </w:t>
      </w:r>
      <w:r w:rsidRPr="00843B06">
        <w:rPr>
          <w:rFonts w:ascii="Bookman Old Style" w:hAnsi="Bookman Old Style"/>
          <w:i/>
          <w:iCs/>
          <w:lang w:val="id-ID"/>
        </w:rPr>
        <w:t>Shallallahu ‘Alaihi wa Sallam</w:t>
      </w:r>
      <w:r w:rsidRPr="00843B06">
        <w:rPr>
          <w:rFonts w:ascii="Bookman Old Style" w:hAnsi="Bookman Old Style"/>
          <w:lang w:val="id-ID"/>
        </w:rPr>
        <w:t xml:space="preserve"> menetapkan kepada para sahabatnya mengenai hal tersebut, dan tidak ada ijtihad dalam ruang </w:t>
      </w:r>
      <w:r w:rsidRPr="00843B06">
        <w:rPr>
          <w:rFonts w:ascii="Bookman Old Style" w:hAnsi="Bookman Old Style"/>
          <w:i/>
          <w:iCs/>
          <w:lang w:val="id-ID"/>
        </w:rPr>
        <w:t>nash.</w:t>
      </w:r>
    </w:p>
    <w:p w:rsidR="005468A5" w:rsidRPr="00843B06" w:rsidRDefault="00ED129D" w:rsidP="002301E5">
      <w:pPr>
        <w:pStyle w:val="2"/>
      </w:pPr>
      <w:bookmarkStart w:id="35" w:name="_Toc468178878"/>
      <w:r w:rsidRPr="00843B06">
        <w:sym w:font="Wingdings" w:char="F040"/>
      </w:r>
      <w:r w:rsidRPr="00843B06">
        <w:t xml:space="preserve"> </w:t>
      </w:r>
      <w:r w:rsidR="005468A5" w:rsidRPr="00843B06">
        <w:t xml:space="preserve">Lokasi </w:t>
      </w:r>
      <w:r w:rsidRPr="00843B06">
        <w:t>p</w:t>
      </w:r>
      <w:r w:rsidR="005468A5" w:rsidRPr="00843B06">
        <w:t>eng</w:t>
      </w:r>
      <w:r w:rsidRPr="00843B06">
        <w:t>a</w:t>
      </w:r>
      <w:r w:rsidR="005468A5" w:rsidRPr="00843B06">
        <w:t xml:space="preserve">mbilan </w:t>
      </w:r>
      <w:r w:rsidRPr="00843B06">
        <w:t>b</w:t>
      </w:r>
      <w:r w:rsidR="005468A5" w:rsidRPr="00843B06">
        <w:t xml:space="preserve">atu </w:t>
      </w:r>
      <w:r w:rsidRPr="00843B06">
        <w:t>l</w:t>
      </w:r>
      <w:r w:rsidR="005468A5" w:rsidRPr="00843B06">
        <w:t>ontaran</w:t>
      </w:r>
      <w:bookmarkEnd w:id="35"/>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Tidak ada tempat khusus untuk memungut batu lontaran, bahkan dapat diambil dari lokasi manapun di kawasan Muzdalifah, atau kawasan Mina, atau dari jalan. Karena Nabi </w:t>
      </w:r>
      <w:r w:rsidRPr="00843B06">
        <w:rPr>
          <w:rFonts w:ascii="Bookman Old Style" w:hAnsi="Bookman Old Style"/>
          <w:i/>
          <w:iCs/>
          <w:lang w:val="id-ID"/>
        </w:rPr>
        <w:t>Shallallahu ‘Alaihi wa Sallam</w:t>
      </w:r>
      <w:r w:rsidRPr="00843B06">
        <w:rPr>
          <w:rFonts w:ascii="Bookman Old Style" w:hAnsi="Bookman Old Style"/>
          <w:lang w:val="id-ID"/>
        </w:rPr>
        <w:t xml:space="preserve"> tidak membatasi lokasinya. Atas dasar ini, maka bukan termasuk sunnah Nabi </w:t>
      </w:r>
      <w:r w:rsidRPr="00843B06">
        <w:rPr>
          <w:rFonts w:ascii="Bookman Old Style" w:hAnsi="Bookman Old Style"/>
          <w:i/>
          <w:iCs/>
          <w:lang w:val="id-ID"/>
        </w:rPr>
        <w:t>Shallallahu ‘Alaihi wa Sallam</w:t>
      </w:r>
      <w:r w:rsidRPr="00843B06">
        <w:rPr>
          <w:rFonts w:ascii="Bookman Old Style" w:hAnsi="Bookman Old Style"/>
          <w:lang w:val="id-ID"/>
        </w:rPr>
        <w:t xml:space="preserve"> bahwa seorang yang berhaji jika setibanya di Muzdalifah pada malam hari, sibuk memunguti batu dilontarkan di Jamrah Aqabah, atau dilontarkan pada hari-hari </w:t>
      </w:r>
      <w:r w:rsidRPr="00843B06">
        <w:rPr>
          <w:rFonts w:ascii="Bookman Old Style" w:hAnsi="Bookman Old Style"/>
          <w:i/>
          <w:iCs/>
          <w:lang w:val="id-ID"/>
        </w:rPr>
        <w:t xml:space="preserve">at-tasyriq </w:t>
      </w:r>
      <w:r w:rsidRPr="00843B06">
        <w:rPr>
          <w:rFonts w:ascii="Bookman Old Style" w:hAnsi="Bookman Old Style"/>
          <w:lang w:val="id-ID"/>
        </w:rPr>
        <w:t>(yaitu tanggal 11, 12, 13 Dzulhijjah, pent.). Sebagaimana yang dilakukan oleh sebagian orang-orang yang berhaji.</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Dalam hadits Ibnu Abbas </w:t>
      </w:r>
      <w:r w:rsidRPr="00843B06">
        <w:rPr>
          <w:rFonts w:ascii="Bookman Old Style" w:hAnsi="Bookman Old Style"/>
          <w:i/>
          <w:iCs/>
          <w:lang w:val="id-ID"/>
        </w:rPr>
        <w:t>Radhiyallahu ‘Anhuma</w:t>
      </w:r>
      <w:r w:rsidRPr="00843B06">
        <w:rPr>
          <w:rFonts w:ascii="Bookman Old Style" w:hAnsi="Bookman Old Style"/>
          <w:lang w:val="id-ID"/>
        </w:rPr>
        <w:t xml:space="preserve"> (dalam riwayat al-Fadhl bin Abbas) berkata, </w:t>
      </w:r>
    </w:p>
    <w:p w:rsidR="005468A5" w:rsidRPr="00843B06" w:rsidRDefault="005468A5" w:rsidP="00A124D2">
      <w:pPr>
        <w:pStyle w:val="a"/>
        <w:rPr>
          <w:sz w:val="20"/>
          <w:szCs w:val="20"/>
          <w:lang w:val="id-ID"/>
        </w:rPr>
      </w:pPr>
      <w:r w:rsidRPr="00843B06">
        <w:rPr>
          <w:rtl/>
        </w:rPr>
        <w:t>«</w:t>
      </w:r>
      <w:r w:rsidRPr="00843B06">
        <w:rPr>
          <w:rFonts w:hint="eastAsia"/>
          <w:rtl/>
        </w:rPr>
        <w:t>قَالَ</w:t>
      </w:r>
      <w:r w:rsidRPr="00843B06">
        <w:rPr>
          <w:rtl/>
        </w:rPr>
        <w:t xml:space="preserve"> </w:t>
      </w:r>
      <w:r w:rsidRPr="00843B06">
        <w:rPr>
          <w:rFonts w:hint="eastAsia"/>
          <w:rtl/>
        </w:rPr>
        <w:t>رَسُولُ</w:t>
      </w:r>
      <w:r w:rsidRPr="00843B06">
        <w:rPr>
          <w:rtl/>
        </w:rPr>
        <w:t xml:space="preserve"> </w:t>
      </w:r>
      <w:r w:rsidRPr="00843B06">
        <w:rPr>
          <w:rFonts w:hint="eastAsia"/>
          <w:rtl/>
        </w:rPr>
        <w:t>اللَّهِ</w:t>
      </w:r>
      <w:r w:rsidRPr="00843B06">
        <w:rPr>
          <w:rtl/>
        </w:rPr>
        <w:t xml:space="preserve"> </w:t>
      </w:r>
      <w:r w:rsidRPr="00843B06">
        <w:rPr>
          <w:rFonts w:hint="eastAsia"/>
          <w:rtl/>
        </w:rPr>
        <w:t>صَلَّى</w:t>
      </w:r>
      <w:r w:rsidRPr="00843B06">
        <w:rPr>
          <w:rtl/>
        </w:rPr>
        <w:t xml:space="preserve"> </w:t>
      </w:r>
      <w:r w:rsidRPr="00843B06">
        <w:rPr>
          <w:rFonts w:hint="eastAsia"/>
          <w:rtl/>
        </w:rPr>
        <w:t>اللَّهُ</w:t>
      </w:r>
      <w:r w:rsidRPr="00843B06">
        <w:rPr>
          <w:rtl/>
        </w:rPr>
        <w:t xml:space="preserve"> </w:t>
      </w:r>
      <w:r w:rsidRPr="00843B06">
        <w:rPr>
          <w:rFonts w:hint="eastAsia"/>
          <w:rtl/>
        </w:rPr>
        <w:t>عَلَيْهِ</w:t>
      </w:r>
      <w:r w:rsidRPr="00843B06">
        <w:rPr>
          <w:rtl/>
        </w:rPr>
        <w:t xml:space="preserve"> </w:t>
      </w:r>
      <w:r w:rsidRPr="00843B06">
        <w:rPr>
          <w:rFonts w:hint="eastAsia"/>
          <w:rtl/>
        </w:rPr>
        <w:t>وَسَلَّمَ</w:t>
      </w:r>
      <w:r w:rsidRPr="00843B06">
        <w:rPr>
          <w:rtl/>
        </w:rPr>
        <w:t xml:space="preserve"> </w:t>
      </w:r>
      <w:r w:rsidRPr="00843B06">
        <w:rPr>
          <w:rFonts w:hint="eastAsia"/>
          <w:rtl/>
        </w:rPr>
        <w:t>غَدَاةَ</w:t>
      </w:r>
      <w:r w:rsidRPr="00843B06">
        <w:rPr>
          <w:rtl/>
        </w:rPr>
        <w:t xml:space="preserve"> </w:t>
      </w:r>
      <w:r w:rsidRPr="00843B06">
        <w:rPr>
          <w:rFonts w:hint="eastAsia"/>
          <w:rtl/>
        </w:rPr>
        <w:t>الْعَقَبَةِ</w:t>
      </w:r>
      <w:r w:rsidRPr="00843B06">
        <w:rPr>
          <w:rtl/>
        </w:rPr>
        <w:t xml:space="preserve"> </w:t>
      </w:r>
      <w:r w:rsidRPr="00843B06">
        <w:rPr>
          <w:rFonts w:hint="eastAsia"/>
          <w:rtl/>
        </w:rPr>
        <w:t>وَهُوَ</w:t>
      </w:r>
      <w:r w:rsidRPr="00843B06">
        <w:rPr>
          <w:rtl/>
        </w:rPr>
        <w:t xml:space="preserve"> </w:t>
      </w:r>
      <w:r w:rsidRPr="00843B06">
        <w:rPr>
          <w:rFonts w:hint="eastAsia"/>
          <w:rtl/>
        </w:rPr>
        <w:t>وَاقِفٌ</w:t>
      </w:r>
      <w:r w:rsidRPr="00843B06">
        <w:rPr>
          <w:rtl/>
        </w:rPr>
        <w:t xml:space="preserve"> </w:t>
      </w:r>
      <w:r w:rsidRPr="00843B06">
        <w:rPr>
          <w:rFonts w:hint="eastAsia"/>
          <w:rtl/>
        </w:rPr>
        <w:t>عَلَى</w:t>
      </w:r>
      <w:r w:rsidRPr="00843B06">
        <w:rPr>
          <w:rtl/>
        </w:rPr>
        <w:t xml:space="preserve"> </w:t>
      </w:r>
      <w:r w:rsidRPr="00843B06">
        <w:rPr>
          <w:rFonts w:hint="eastAsia"/>
          <w:rtl/>
        </w:rPr>
        <w:t>رَاحِلَتِهِ</w:t>
      </w:r>
      <w:r w:rsidRPr="00843B06">
        <w:rPr>
          <w:rtl/>
        </w:rPr>
        <w:t xml:space="preserve"> </w:t>
      </w:r>
      <w:r w:rsidRPr="00843B06">
        <w:rPr>
          <w:rFonts w:hint="eastAsia"/>
          <w:rtl/>
        </w:rPr>
        <w:t>هَاتِ</w:t>
      </w:r>
      <w:r w:rsidRPr="00843B06">
        <w:rPr>
          <w:rtl/>
        </w:rPr>
        <w:t xml:space="preserve"> </w:t>
      </w:r>
      <w:r w:rsidRPr="00843B06">
        <w:rPr>
          <w:rFonts w:hint="eastAsia"/>
          <w:rtl/>
        </w:rPr>
        <w:t>الْقُطْ</w:t>
      </w:r>
      <w:r w:rsidRPr="00843B06">
        <w:rPr>
          <w:rtl/>
        </w:rPr>
        <w:t xml:space="preserve"> </w:t>
      </w:r>
      <w:r w:rsidRPr="00843B06">
        <w:rPr>
          <w:rFonts w:hint="eastAsia"/>
          <w:rtl/>
        </w:rPr>
        <w:t>لِي</w:t>
      </w:r>
      <w:r w:rsidRPr="00843B06">
        <w:rPr>
          <w:rtl/>
        </w:rPr>
        <w:t xml:space="preserve">» </w:t>
      </w:r>
      <w:r w:rsidRPr="00843B06">
        <w:rPr>
          <w:rFonts w:hint="eastAsia"/>
          <w:rtl/>
        </w:rPr>
        <w:t>أخرجه</w:t>
      </w:r>
      <w:r w:rsidRPr="00843B06">
        <w:rPr>
          <w:rtl/>
        </w:rPr>
        <w:t xml:space="preserve"> </w:t>
      </w:r>
      <w:r w:rsidRPr="00843B06">
        <w:rPr>
          <w:rFonts w:hint="eastAsia"/>
          <w:rtl/>
        </w:rPr>
        <w:t>أحمد</w:t>
      </w:r>
      <w:r w:rsidRPr="00843B06">
        <w:rPr>
          <w:rtl/>
        </w:rPr>
        <w:t xml:space="preserve"> (3/350) </w:t>
      </w:r>
      <w:r w:rsidRPr="00843B06">
        <w:rPr>
          <w:rFonts w:hint="eastAsia"/>
          <w:rtl/>
        </w:rPr>
        <w:t>والنسائي</w:t>
      </w:r>
      <w:r w:rsidRPr="00843B06">
        <w:rPr>
          <w:rtl/>
        </w:rPr>
        <w:t xml:space="preserve"> (5/197) </w:t>
      </w:r>
      <w:r w:rsidRPr="00843B06">
        <w:rPr>
          <w:rFonts w:hint="eastAsia"/>
          <w:rtl/>
        </w:rPr>
        <w:t>وابن</w:t>
      </w:r>
      <w:r w:rsidRPr="00843B06">
        <w:rPr>
          <w:rtl/>
        </w:rPr>
        <w:t xml:space="preserve"> </w:t>
      </w:r>
      <w:r w:rsidRPr="00843B06">
        <w:rPr>
          <w:rFonts w:hint="eastAsia"/>
          <w:rtl/>
        </w:rPr>
        <w:t>ماجة</w:t>
      </w:r>
      <w:r w:rsidRPr="00843B06">
        <w:rPr>
          <w:rtl/>
        </w:rPr>
        <w:t xml:space="preserve"> (3029) </w:t>
      </w:r>
      <w:r w:rsidRPr="00843B06">
        <w:rPr>
          <w:rFonts w:hint="eastAsia"/>
          <w:rtl/>
        </w:rPr>
        <w:t>وإسناده</w:t>
      </w:r>
      <w:r w:rsidRPr="00843B06">
        <w:rPr>
          <w:rtl/>
        </w:rPr>
        <w:t xml:space="preserve"> </w:t>
      </w:r>
      <w:r w:rsidRPr="00843B06">
        <w:rPr>
          <w:rFonts w:hint="eastAsia"/>
          <w:rtl/>
        </w:rPr>
        <w:t>صحيح</w:t>
      </w:r>
      <w:r w:rsidRPr="00843B06">
        <w:rPr>
          <w:rtl/>
        </w:rPr>
        <w:t xml:space="preserve"> </w:t>
      </w:r>
      <w:r w:rsidRPr="00843B06">
        <w:rPr>
          <w:rFonts w:hint="eastAsia"/>
          <w:rtl/>
        </w:rPr>
        <w:t>على</w:t>
      </w:r>
      <w:r w:rsidRPr="00843B06">
        <w:rPr>
          <w:rtl/>
        </w:rPr>
        <w:t xml:space="preserve"> </w:t>
      </w:r>
      <w:r w:rsidRPr="00843B06">
        <w:rPr>
          <w:rFonts w:hint="eastAsia"/>
          <w:rtl/>
        </w:rPr>
        <w:t>شرط</w:t>
      </w:r>
      <w:r w:rsidRPr="00843B06">
        <w:rPr>
          <w:rtl/>
        </w:rPr>
        <w:t xml:space="preserve"> </w:t>
      </w:r>
      <w:r w:rsidRPr="00843B06">
        <w:rPr>
          <w:rFonts w:hint="eastAsia"/>
          <w:rtl/>
        </w:rPr>
        <w:t>مسلم</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 “Rasulullah </w:t>
      </w:r>
      <w:r w:rsidRPr="00843B06">
        <w:rPr>
          <w:rFonts w:ascii="Bookman Old Style" w:hAnsi="Bookman Old Style"/>
          <w:i/>
          <w:iCs/>
          <w:lang w:val="id-ID"/>
        </w:rPr>
        <w:t xml:space="preserve">Shallallahu ‘Alaihi wa Sallam </w:t>
      </w:r>
      <w:r w:rsidRPr="00843B06">
        <w:rPr>
          <w:rFonts w:ascii="Bookman Old Style" w:hAnsi="Bookman Old Style"/>
          <w:lang w:val="id-ID"/>
        </w:rPr>
        <w:t>pada keluar pagi hari ke Aqabah (</w:t>
      </w:r>
      <w:r w:rsidRPr="00843B06">
        <w:rPr>
          <w:rFonts w:ascii="Bookman Old Style" w:hAnsi="Bookman Old Style"/>
          <w:i/>
          <w:iCs/>
          <w:lang w:val="id-ID"/>
        </w:rPr>
        <w:t>ghadatal aqabah</w:t>
      </w:r>
      <w:r w:rsidRPr="00843B06">
        <w:rPr>
          <w:rFonts w:ascii="Bookman Old Style" w:hAnsi="Bookman Old Style"/>
          <w:lang w:val="id-ID"/>
        </w:rPr>
        <w:t>), sedang ia berhenti di atas kendaraannya, (seraya) bersabda, ‘Berikan kerikil untukku ....’.” HR. Ahmad (III/350), an-Nasa`i (V/197), Ibnu Majah (3029) dengan sanad yang sahih sesuai syarat Muslim.</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Tidak ada secara redaksional haditsnya mengenai keterangan lokasinya. Seandainya zahir redaksinya bahwa kerikilnya diambil untuk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dari Muzdalifah, berdasarkan redaksinya “</w:t>
      </w:r>
      <w:r w:rsidRPr="00843B06">
        <w:rPr>
          <w:rFonts w:ascii="Bookman Old Style" w:hAnsi="Bookman Old Style"/>
          <w:i/>
          <w:iCs/>
          <w:lang w:val="id-ID"/>
        </w:rPr>
        <w:t xml:space="preserve">ghadatal aqabah </w:t>
      </w:r>
      <w:r w:rsidRPr="00843B06">
        <w:rPr>
          <w:rFonts w:ascii="Bookman Old Style" w:hAnsi="Bookman Old Style"/>
          <w:lang w:val="id-ID"/>
        </w:rPr>
        <w:t>(keluar pagi hari ke Aqabah) mengindikasikan bahwa waktunya adalah di awal siang</w:t>
      </w:r>
      <w:r w:rsidRPr="00843B06">
        <w:rPr>
          <w:rFonts w:ascii="Bookman Old Style" w:hAnsi="Bookman Old Style"/>
          <w:rtl/>
          <w:lang w:val="id-ID"/>
        </w:rPr>
        <w:t xml:space="preserve"> </w:t>
      </w:r>
      <w:r w:rsidRPr="00843B06">
        <w:rPr>
          <w:rFonts w:ascii="Bookman Old Style" w:hAnsi="Bookman Old Style"/>
          <w:lang w:val="id-ID"/>
        </w:rPr>
        <w:t>(</w:t>
      </w:r>
      <w:r w:rsidRPr="00843B06">
        <w:rPr>
          <w:rFonts w:ascii="Bookman Old Style" w:hAnsi="Bookman Old Style"/>
          <w:i/>
          <w:iCs/>
          <w:lang w:val="id-ID"/>
        </w:rPr>
        <w:t>awal an-nahar</w:t>
      </w:r>
      <w:r w:rsidRPr="00843B06">
        <w:rPr>
          <w:rFonts w:ascii="Bookman Old Style" w:hAnsi="Bookman Old Style"/>
          <w:lang w:val="id-ID"/>
        </w:rPr>
        <w:t xml:space="preserve">), dan ketika itu di saat </w:t>
      </w:r>
      <w:r w:rsidRPr="00843B06">
        <w:rPr>
          <w:rFonts w:ascii="Bookman Old Style" w:hAnsi="Bookman Old Style"/>
          <w:i/>
          <w:iCs/>
          <w:lang w:val="id-ID"/>
        </w:rPr>
        <w:t xml:space="preserve">awal an-nahar </w:t>
      </w:r>
      <w:r w:rsidRPr="00843B06">
        <w:rPr>
          <w:rFonts w:ascii="Bookman Old Style" w:hAnsi="Bookman Old Style"/>
          <w:lang w:val="id-ID"/>
        </w:rPr>
        <w:t xml:space="preserve">(pagi hari, pent.)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berada di Muzdalifah. Tetapi redaksi haditsnya tidak secara tegas menyatakan hal itu, bahkan ada kemungkinan bahwa beliau mengambilnya dari Mina saat di Jamrah. Maka tidak riwayat yang terjaga sanadnya dari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bahwa beliau </w:t>
      </w:r>
      <w:r w:rsidRPr="00843B06">
        <w:rPr>
          <w:rFonts w:ascii="Bookman Old Style" w:hAnsi="Bookman Old Style"/>
          <w:i/>
          <w:iCs/>
          <w:lang w:val="id-ID"/>
        </w:rPr>
        <w:t>Shallallahu ‘Alaihi wa Sallam</w:t>
      </w:r>
      <w:r w:rsidRPr="00843B06">
        <w:rPr>
          <w:rFonts w:ascii="Bookman Old Style" w:hAnsi="Bookman Old Style"/>
          <w:lang w:val="id-ID"/>
        </w:rPr>
        <w:t xml:space="preserve"> berhenti setelah perjalannya dari Muzdalifah ke Mina, karena waktu ini adalah waktu yang diperlukan untuk itu. Tidak pula beliau memerintahkan untuk memungut batu tersebut sebelumnya, sebab tidak ada manfaatnya dan membebaninya. </w:t>
      </w:r>
      <w:r w:rsidRPr="00843B06">
        <w:rPr>
          <w:rFonts w:ascii="Bookman Old Style" w:hAnsi="Bookman Old Style"/>
          <w:lang w:val="id-ID"/>
        </w:rPr>
        <w:lastRenderedPageBreak/>
        <w:t xml:space="preserve">Atas dasar makna yang pertama, maka tidak bersifat umum di seluruh lontaran, bahkan hanya dikhususkan di Jamrah Aqabah saja. Yang dimaksudkan bahwa batu lontaran dapat dipungut di lokasi mana saja. </w:t>
      </w:r>
      <w:r w:rsidRPr="00843B06">
        <w:rPr>
          <w:rFonts w:ascii="Bookman Old Style" w:hAnsi="Bookman Old Style"/>
          <w:i/>
          <w:iCs/>
          <w:lang w:val="id-ID"/>
        </w:rPr>
        <w:t xml:space="preserve">Wallahu a’lam. </w:t>
      </w:r>
    </w:p>
    <w:p w:rsidR="005468A5" w:rsidRPr="00843B06" w:rsidRDefault="00EA0428" w:rsidP="002301E5">
      <w:pPr>
        <w:pStyle w:val="2"/>
      </w:pPr>
      <w:bookmarkStart w:id="36" w:name="_Toc468178879"/>
      <w:r w:rsidRPr="00843B06">
        <w:sym w:font="Wingdings" w:char="F040"/>
      </w:r>
      <w:r w:rsidRPr="00843B06">
        <w:t xml:space="preserve"> </w:t>
      </w:r>
      <w:r w:rsidR="005468A5" w:rsidRPr="00843B06">
        <w:t xml:space="preserve">Hukum </w:t>
      </w:r>
      <w:r w:rsidRPr="00843B06">
        <w:t>r</w:t>
      </w:r>
      <w:r w:rsidR="005468A5" w:rsidRPr="00843B06">
        <w:t xml:space="preserve">agu dalam </w:t>
      </w:r>
      <w:r w:rsidRPr="00843B06">
        <w:t>j</w:t>
      </w:r>
      <w:r w:rsidR="005468A5" w:rsidRPr="00843B06">
        <w:t xml:space="preserve">umlah </w:t>
      </w:r>
      <w:r w:rsidRPr="00843B06">
        <w:t>b</w:t>
      </w:r>
      <w:r w:rsidR="005468A5" w:rsidRPr="00843B06">
        <w:t xml:space="preserve">atu </w:t>
      </w:r>
      <w:r w:rsidRPr="00843B06">
        <w:t>l</w:t>
      </w:r>
      <w:r w:rsidR="005468A5" w:rsidRPr="00843B06">
        <w:t>ontaran</w:t>
      </w:r>
      <w:bookmarkEnd w:id="36"/>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Diwajibkan melontar dengan 7 (tujuh) batu kerikil disetiap Jamrah dari ketiga Jamrah, pada hari-hari </w:t>
      </w:r>
      <w:r w:rsidRPr="00843B06">
        <w:rPr>
          <w:rFonts w:ascii="Bookman Old Style" w:hAnsi="Bookman Old Style"/>
          <w:i/>
          <w:iCs/>
          <w:lang w:val="id-ID"/>
        </w:rPr>
        <w:t xml:space="preserve">at-tasyriq. </w:t>
      </w:r>
      <w:r w:rsidRPr="00843B06">
        <w:rPr>
          <w:rFonts w:ascii="Bookman Old Style" w:hAnsi="Bookman Old Style"/>
          <w:lang w:val="id-ID"/>
        </w:rPr>
        <w:t>Dan bagi yang kurang batu lontarannya atau kelebihan diharuskan kembali untuk menyempurnakan apa yag kurang.</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Dan bagi batunya terjatuh atau berlebihan sebelum lontaran, maka ia dapat mengambil batu-batu lontaran yang berada di sekitar cawan tempat lontaran (</w:t>
      </w:r>
      <w:r w:rsidRPr="00843B06">
        <w:rPr>
          <w:rFonts w:ascii="Bookman Old Style" w:hAnsi="Bookman Old Style"/>
          <w:i/>
          <w:iCs/>
          <w:lang w:val="id-ID"/>
        </w:rPr>
        <w:t>al-haudh</w:t>
      </w:r>
      <w:r w:rsidRPr="00843B06">
        <w:rPr>
          <w:rFonts w:ascii="Bookman Old Style" w:hAnsi="Bookman Old Style"/>
          <w:lang w:val="id-ID"/>
        </w:rPr>
        <w:t xml:space="preserve">) untuk dilontarkannya, sekalipun telah digunakan untuk lontaran. Dan inilah pendapat yang sahih dalam masalah ini. Imam Syafi’i </w:t>
      </w:r>
      <w:r w:rsidRPr="00843B06">
        <w:rPr>
          <w:rFonts w:ascii="Bookman Old Style" w:hAnsi="Bookman Old Style"/>
          <w:i/>
          <w:iCs/>
          <w:lang w:val="id-ID"/>
        </w:rPr>
        <w:t>Rahimahullah</w:t>
      </w:r>
      <w:r w:rsidRPr="00843B06">
        <w:rPr>
          <w:rFonts w:ascii="Bookman Old Style" w:hAnsi="Bookman Old Style"/>
          <w:lang w:val="id-ID"/>
        </w:rPr>
        <w:t xml:space="preserve"> telah merekomendasikan tentang dibolehkannya hal tersebut, karena tidak ada dalil yang melarangnya. Alasan lain, karena batu tidak ada yang berubah padanya, sehingga dimungkinkan untuk melontarkannya lagi. Dan makna yang emalatrbelakangi ditentukannya pelontaran dari batu-batu yang ada, hal itu untuk memudahkan orang-orang. Benar-benar ada orang yang terkadang jatuh batunya, sementara dia sudah di depan cawan tempat lontaran (</w:t>
      </w:r>
      <w:r w:rsidRPr="00843B06">
        <w:rPr>
          <w:rFonts w:ascii="Bookman Old Style" w:hAnsi="Bookman Old Style"/>
          <w:i/>
          <w:iCs/>
          <w:lang w:val="id-ID"/>
        </w:rPr>
        <w:t>al-haudh</w:t>
      </w:r>
      <w:r w:rsidRPr="00843B06">
        <w:rPr>
          <w:rFonts w:ascii="Bookman Old Style" w:hAnsi="Bookman Old Style"/>
          <w:lang w:val="id-ID"/>
        </w:rPr>
        <w:t>), lalu dia diperintahkan untuk keluar dan mengambilnya lagi dari lokasi yang jauh, kemudian kembali masuk untuk melontar lagi –sementara keadaannya terkadang sudah penuh sesak- sehingga membebaninya.</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Dan barangsiapa yang ragu mengenai jumlah batunya, maka kaidah para </w:t>
      </w:r>
      <w:r w:rsidRPr="00843B06">
        <w:rPr>
          <w:rFonts w:ascii="Bookman Old Style" w:hAnsi="Bookman Old Style"/>
          <w:i/>
          <w:iCs/>
          <w:lang w:val="id-ID"/>
        </w:rPr>
        <w:t xml:space="preserve">fuqaha’ </w:t>
      </w:r>
      <w:r w:rsidRPr="00843B06">
        <w:rPr>
          <w:rFonts w:ascii="Bookman Old Style" w:hAnsi="Bookman Old Style"/>
          <w:lang w:val="id-ID"/>
        </w:rPr>
        <w:t>(ulama fikih) bahwa jangan cenderung kepada yang diragukannya setelah menyelesaikan ibadahnya, dengan demikian maka yang lebih berhati-hati (</w:t>
      </w:r>
      <w:r w:rsidRPr="00843B06">
        <w:rPr>
          <w:rFonts w:ascii="Bookman Old Style" w:hAnsi="Bookman Old Style"/>
          <w:i/>
          <w:iCs/>
          <w:lang w:val="id-ID"/>
        </w:rPr>
        <w:t>al-ahwath</w:t>
      </w:r>
      <w:r w:rsidRPr="00843B06">
        <w:rPr>
          <w:rFonts w:ascii="Bookman Old Style" w:hAnsi="Bookman Old Style"/>
          <w:lang w:val="id-ID"/>
        </w:rPr>
        <w:t xml:space="preserve">) adalah menghilangkan keraguan dengan keyakinan jika saat di jamrah. Seandainya ia telah kembali ke tempat penginapannya, jangan dipikirkan kembali hal itu. </w:t>
      </w:r>
      <w:r w:rsidRPr="00843B06">
        <w:rPr>
          <w:rFonts w:ascii="Bookman Old Style" w:hAnsi="Bookman Old Style"/>
          <w:i/>
          <w:iCs/>
          <w:lang w:val="id-ID"/>
        </w:rPr>
        <w:t>Wallahu a’lam.</w:t>
      </w:r>
    </w:p>
    <w:p w:rsidR="005468A5" w:rsidRPr="00843B06" w:rsidRDefault="00BE7C2C" w:rsidP="002301E5">
      <w:pPr>
        <w:pStyle w:val="2"/>
      </w:pPr>
      <w:bookmarkStart w:id="37" w:name="_Toc468178880"/>
      <w:r w:rsidRPr="00843B06">
        <w:sym w:font="Wingdings" w:char="F040"/>
      </w:r>
      <w:r w:rsidRPr="00843B06">
        <w:t xml:space="preserve"> </w:t>
      </w:r>
      <w:r w:rsidR="005468A5" w:rsidRPr="00843B06">
        <w:t xml:space="preserve">Diwakilkan </w:t>
      </w:r>
      <w:r w:rsidRPr="00843B06">
        <w:t>s</w:t>
      </w:r>
      <w:r w:rsidR="005468A5" w:rsidRPr="00843B06">
        <w:t xml:space="preserve">aat </w:t>
      </w:r>
      <w:r w:rsidRPr="00843B06">
        <w:t>m</w:t>
      </w:r>
      <w:r w:rsidR="005468A5" w:rsidRPr="00843B06">
        <w:t xml:space="preserve">elontar </w:t>
      </w:r>
      <w:r w:rsidRPr="00843B06">
        <w:t>j</w:t>
      </w:r>
      <w:r w:rsidR="005468A5" w:rsidRPr="00843B06">
        <w:t>amrah</w:t>
      </w:r>
      <w:bookmarkEnd w:id="37"/>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Dasarnya bahwa orang yang berhaji melakukan sendiri lontaran Jamrahnya, baik ia seorang pria maupun wanita. Tidak diwakilkan kepada seorang pun untuk menggantikannya melontar, baik untuk haji yang fardhu maupun yang sunnah. Karena melontar termasuk perbuatan ibadah (</w:t>
      </w:r>
      <w:r w:rsidRPr="00843B06">
        <w:rPr>
          <w:rFonts w:ascii="Bookman Old Style" w:hAnsi="Bookman Old Style"/>
          <w:i/>
          <w:iCs/>
          <w:lang w:val="id-ID"/>
        </w:rPr>
        <w:t>nusuk</w:t>
      </w:r>
      <w:r w:rsidRPr="00843B06">
        <w:rPr>
          <w:rFonts w:ascii="Bookman Old Style" w:hAnsi="Bookman Old Style"/>
          <w:lang w:val="id-ID"/>
        </w:rPr>
        <w:t>) dari amalan-amalan ibadah (</w:t>
      </w:r>
      <w:r w:rsidRPr="00843B06">
        <w:rPr>
          <w:rFonts w:ascii="Bookman Old Style" w:hAnsi="Bookman Old Style"/>
          <w:i/>
          <w:iCs/>
          <w:lang w:val="id-ID"/>
        </w:rPr>
        <w:t>manasik</w:t>
      </w:r>
      <w:r w:rsidRPr="00843B06">
        <w:rPr>
          <w:rFonts w:ascii="Bookman Old Style" w:hAnsi="Bookman Old Style"/>
          <w:lang w:val="id-ID"/>
        </w:rPr>
        <w:t xml:space="preserve">) haji, serta bagian dari bagian-bagiannya maka harus dilakukan sendiri. Namun jika ditemukan </w:t>
      </w:r>
      <w:r w:rsidRPr="00843B06">
        <w:rPr>
          <w:rFonts w:ascii="Bookman Old Style" w:hAnsi="Bookman Old Style"/>
          <w:i/>
          <w:iCs/>
          <w:lang w:val="id-ID"/>
        </w:rPr>
        <w:t xml:space="preserve">udzur </w:t>
      </w:r>
      <w:r w:rsidRPr="00843B06">
        <w:rPr>
          <w:rFonts w:ascii="Bookman Old Style" w:hAnsi="Bookman Old Style"/>
          <w:lang w:val="id-ID"/>
        </w:rPr>
        <w:t>(halangan syar’i), seperti sakit, tua renta, anak kecil, ataupun wanita yang bersama anak-anaknya dan tidak ada yang menjaga anak-anaknya tersebut, serta lain sebagainya dalam klasifikasi yang menyebakannya tidak sanggup untuk melontar. Maka dibolehkan untuk mewakilkan kepada orang lain yang melontarkan menggantiannya. Baik dengan cara ia (baca: orang yang mewakilkan urusannya (</w:t>
      </w:r>
      <w:r w:rsidRPr="00843B06">
        <w:rPr>
          <w:rFonts w:ascii="Bookman Old Style" w:hAnsi="Bookman Old Style"/>
          <w:i/>
          <w:iCs/>
          <w:lang w:val="id-ID"/>
        </w:rPr>
        <w:t>al-muwakkil</w:t>
      </w:r>
      <w:r w:rsidRPr="00843B06">
        <w:rPr>
          <w:rFonts w:ascii="Bookman Old Style" w:hAnsi="Bookman Old Style"/>
          <w:lang w:val="id-ID"/>
        </w:rPr>
        <w:t xml:space="preserve">)) yang mengambil batu lontarannya untuk diserahkan kepada </w:t>
      </w:r>
      <w:r w:rsidRPr="00843B06">
        <w:rPr>
          <w:rFonts w:ascii="Bookman Old Style" w:hAnsi="Bookman Old Style"/>
          <w:i/>
          <w:iCs/>
          <w:lang w:val="id-ID"/>
        </w:rPr>
        <w:t>al-wakil</w:t>
      </w:r>
      <w:r w:rsidRPr="00843B06">
        <w:rPr>
          <w:rFonts w:ascii="Bookman Old Style" w:hAnsi="Bookman Old Style"/>
          <w:lang w:val="id-ID"/>
        </w:rPr>
        <w:t xml:space="preserve"> (orang yang mewakilinya), ataupun </w:t>
      </w:r>
      <w:r w:rsidRPr="00843B06">
        <w:rPr>
          <w:rFonts w:ascii="Bookman Old Style" w:hAnsi="Bookman Old Style"/>
          <w:i/>
          <w:iCs/>
          <w:lang w:val="id-ID"/>
        </w:rPr>
        <w:t>al-wakil</w:t>
      </w:r>
      <w:r w:rsidRPr="00843B06">
        <w:rPr>
          <w:rFonts w:ascii="Bookman Old Style" w:hAnsi="Bookman Old Style"/>
          <w:lang w:val="id-ID"/>
        </w:rPr>
        <w:t xml:space="preserve"> sendiri yang mengambil batunya.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 xml:space="preserve">Adapun jika ia sendiri memiliki kesanggupan, maka tidak sepantasnya bersikap memudah-mudahkan dalam </w:t>
      </w:r>
      <w:r w:rsidRPr="00843B06">
        <w:rPr>
          <w:rFonts w:ascii="Bookman Old Style" w:hAnsi="Bookman Old Style"/>
          <w:i/>
          <w:iCs/>
          <w:lang w:val="id-ID"/>
        </w:rPr>
        <w:t xml:space="preserve">manasik </w:t>
      </w:r>
      <w:r w:rsidRPr="00843B06">
        <w:rPr>
          <w:rFonts w:ascii="Bookman Old Style" w:hAnsi="Bookman Old Style"/>
          <w:lang w:val="id-ID"/>
        </w:rPr>
        <w:t xml:space="preserve">ini, karena dia adalah ibadah dan yang diminta dari seorang </w:t>
      </w:r>
      <w:r w:rsidRPr="00843B06">
        <w:rPr>
          <w:rFonts w:ascii="Bookman Old Style" w:hAnsi="Bookman Old Style"/>
          <w:i/>
          <w:iCs/>
          <w:lang w:val="id-ID"/>
        </w:rPr>
        <w:t xml:space="preserve">mukallaf </w:t>
      </w:r>
      <w:r w:rsidRPr="00843B06">
        <w:rPr>
          <w:rFonts w:ascii="Bookman Old Style" w:hAnsi="Bookman Old Style"/>
          <w:lang w:val="id-ID"/>
        </w:rPr>
        <w:t>adalah langsung melakukannya sendiri.</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Sifat pelaksanaannya, pertama kali </w:t>
      </w:r>
      <w:r w:rsidRPr="00843B06">
        <w:rPr>
          <w:rFonts w:ascii="Bookman Old Style" w:hAnsi="Bookman Old Style"/>
          <w:i/>
          <w:iCs/>
          <w:lang w:val="id-ID"/>
        </w:rPr>
        <w:t>al-wakil</w:t>
      </w:r>
      <w:r w:rsidRPr="00843B06">
        <w:rPr>
          <w:rFonts w:ascii="Bookman Old Style" w:hAnsi="Bookman Old Style"/>
          <w:lang w:val="id-ID"/>
        </w:rPr>
        <w:t xml:space="preserve"> melontar untuk dirinya sendiri, kemudian melontarkan untuk </w:t>
      </w:r>
      <w:r w:rsidRPr="00843B06">
        <w:rPr>
          <w:rFonts w:ascii="Bookman Old Style" w:hAnsi="Bookman Old Style"/>
          <w:i/>
          <w:iCs/>
          <w:lang w:val="id-ID"/>
        </w:rPr>
        <w:t xml:space="preserve">al-muwakkil </w:t>
      </w:r>
      <w:r w:rsidRPr="00843B06">
        <w:rPr>
          <w:rFonts w:ascii="Bookman Old Style" w:hAnsi="Bookman Old Style"/>
          <w:lang w:val="id-ID"/>
        </w:rPr>
        <w:t>(orang yang mewakilkan urusannya)</w:t>
      </w:r>
      <w:r w:rsidRPr="00843B06">
        <w:rPr>
          <w:rFonts w:ascii="Bookman Old Style" w:hAnsi="Bookman Old Style"/>
          <w:i/>
          <w:iCs/>
          <w:lang w:val="id-ID"/>
        </w:rPr>
        <w:t xml:space="preserve"> </w:t>
      </w:r>
      <w:r w:rsidRPr="00843B06">
        <w:rPr>
          <w:rFonts w:ascii="Bookman Old Style" w:hAnsi="Bookman Old Style"/>
          <w:lang w:val="id-ID"/>
        </w:rPr>
        <w:t>dengan niat dalam satu sikap perbuatan. Ia tidak diharuskan melontar untuk dirinya di seluruh Jamrah, kemudian kembali lagi untuk melontarkan orang yang diwakilinya (</w:t>
      </w:r>
      <w:r w:rsidRPr="00843B06">
        <w:rPr>
          <w:rFonts w:ascii="Bookman Old Style" w:hAnsi="Bookman Old Style"/>
          <w:i/>
          <w:iCs/>
          <w:lang w:val="id-ID"/>
        </w:rPr>
        <w:t>al-muwakkil</w:t>
      </w:r>
      <w:r w:rsidRPr="00843B06">
        <w:rPr>
          <w:rFonts w:ascii="Bookman Old Style" w:hAnsi="Bookman Old Style"/>
          <w:lang w:val="id-ID"/>
        </w:rPr>
        <w:t>). Karena tidak adanya dalil atas hal tersebut, dan yang demikian terdapat rintangan berat, terlebih lagi di zaman ini, yang terkadang sedikit orang yang mau menolong, sehingga ia mendapati rintangan yang menghalanginya untuk melontarkan orang yang benar-benar membutuhkan orang yang mewakilnya.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Pendapat yang mengemuka –</w:t>
      </w:r>
      <w:r w:rsidRPr="00843B06">
        <w:rPr>
          <w:rFonts w:ascii="Bookman Old Style" w:hAnsi="Bookman Old Style"/>
          <w:i/>
          <w:iCs/>
          <w:lang w:val="id-ID"/>
        </w:rPr>
        <w:t xml:space="preserve">Wallahu a’lam- </w:t>
      </w:r>
      <w:r w:rsidRPr="00843B06">
        <w:rPr>
          <w:rFonts w:ascii="Bookman Old Style" w:hAnsi="Bookman Old Style"/>
          <w:lang w:val="id-ID"/>
        </w:rPr>
        <w:t xml:space="preserve">bahwa seandainya </w:t>
      </w:r>
      <w:r w:rsidRPr="00843B06">
        <w:rPr>
          <w:rFonts w:ascii="Bookman Old Style" w:hAnsi="Bookman Old Style"/>
          <w:i/>
          <w:iCs/>
          <w:lang w:val="id-ID"/>
        </w:rPr>
        <w:t xml:space="preserve">udzur </w:t>
      </w:r>
      <w:r w:rsidRPr="00843B06">
        <w:rPr>
          <w:rFonts w:ascii="Bookman Old Style" w:hAnsi="Bookman Old Style"/>
          <w:lang w:val="id-ID"/>
        </w:rPr>
        <w:t xml:space="preserve">(sebab penghalang) </w:t>
      </w:r>
      <w:r w:rsidRPr="00843B06">
        <w:rPr>
          <w:rFonts w:ascii="Bookman Old Style" w:hAnsi="Bookman Old Style"/>
          <w:i/>
          <w:iCs/>
          <w:lang w:val="id-ID"/>
        </w:rPr>
        <w:t xml:space="preserve">al-muwakkil </w:t>
      </w:r>
      <w:r w:rsidRPr="00843B06">
        <w:rPr>
          <w:rFonts w:ascii="Bookman Old Style" w:hAnsi="Bookman Old Style"/>
          <w:lang w:val="id-ID"/>
        </w:rPr>
        <w:t xml:space="preserve">telah hilang –seperti ia telah kembali sehat dari sakitnya- sedangkan sebagian hari-hari pelontaran masih tersisa, maka ia sendiri yang melontar seluruh lontaran yag tersisa. Karena perwakilan hanya dibolehkan untuk keadaan yang darurat. Jika </w:t>
      </w:r>
      <w:r w:rsidRPr="00843B06">
        <w:rPr>
          <w:rFonts w:ascii="Bookman Old Style" w:hAnsi="Bookman Old Style"/>
          <w:i/>
          <w:iCs/>
          <w:lang w:val="id-ID"/>
        </w:rPr>
        <w:t>udzur</w:t>
      </w:r>
      <w:r w:rsidRPr="00843B06">
        <w:rPr>
          <w:rFonts w:ascii="Bookman Old Style" w:hAnsi="Bookman Old Style"/>
          <w:lang w:val="id-ID"/>
        </w:rPr>
        <w:t xml:space="preserve">nya hilang sedang waktunya masih tersisa, maka wajib baginya untuk melangsungkan sendiri ibadahnya. </w:t>
      </w:r>
    </w:p>
    <w:p w:rsidR="005468A5" w:rsidRPr="00843B06" w:rsidRDefault="00070913" w:rsidP="002301E5">
      <w:pPr>
        <w:pStyle w:val="2"/>
      </w:pPr>
      <w:bookmarkStart w:id="38" w:name="_Toc468178881"/>
      <w:r w:rsidRPr="00843B06">
        <w:sym w:font="Wingdings" w:char="F040"/>
      </w:r>
      <w:r w:rsidRPr="00843B06">
        <w:t xml:space="preserve"> </w:t>
      </w:r>
      <w:r w:rsidR="005468A5" w:rsidRPr="00843B06">
        <w:t xml:space="preserve">Melontar di </w:t>
      </w:r>
      <w:r w:rsidRPr="00843B06">
        <w:t>m</w:t>
      </w:r>
      <w:r w:rsidR="005468A5" w:rsidRPr="00843B06">
        <w:t xml:space="preserve">alam </w:t>
      </w:r>
      <w:r w:rsidRPr="00843B06">
        <w:t>h</w:t>
      </w:r>
      <w:r w:rsidR="005468A5" w:rsidRPr="00843B06">
        <w:t>ari</w:t>
      </w:r>
      <w:bookmarkEnd w:id="38"/>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Nabi </w:t>
      </w:r>
      <w:r w:rsidRPr="00843B06">
        <w:rPr>
          <w:rFonts w:ascii="Bookman Old Style" w:hAnsi="Bookman Old Style"/>
          <w:i/>
          <w:iCs/>
          <w:lang w:val="id-ID"/>
        </w:rPr>
        <w:t>Shallallahu ‘Alaihi wa Sallam</w:t>
      </w:r>
      <w:r w:rsidRPr="00843B06">
        <w:rPr>
          <w:rFonts w:ascii="Bookman Old Style" w:hAnsi="Bookman Old Style"/>
          <w:lang w:val="id-ID"/>
        </w:rPr>
        <w:t xml:space="preserve"> melontar Jamrah Aqabah pada waktu dhuha di hari </w:t>
      </w:r>
      <w:r w:rsidRPr="00843B06">
        <w:rPr>
          <w:rFonts w:ascii="Bookman Old Style" w:hAnsi="Bookman Old Style"/>
          <w:i/>
          <w:iCs/>
          <w:lang w:val="id-ID"/>
        </w:rPr>
        <w:t xml:space="preserve">an-nahr </w:t>
      </w:r>
      <w:r w:rsidRPr="00843B06">
        <w:rPr>
          <w:rFonts w:ascii="Bookman Old Style" w:hAnsi="Bookman Old Style"/>
          <w:lang w:val="id-ID"/>
        </w:rPr>
        <w:t xml:space="preserve">(penyembelihan), dan melontar setelah itu di hari-hari </w:t>
      </w:r>
      <w:r w:rsidRPr="00843B06">
        <w:rPr>
          <w:rFonts w:ascii="Bookman Old Style" w:hAnsi="Bookman Old Style"/>
          <w:i/>
          <w:iCs/>
          <w:lang w:val="id-ID"/>
        </w:rPr>
        <w:t xml:space="preserve">at-tasyriq </w:t>
      </w:r>
      <w:r w:rsidRPr="00843B06">
        <w:rPr>
          <w:rFonts w:ascii="Bookman Old Style" w:hAnsi="Bookman Old Style"/>
          <w:lang w:val="id-ID"/>
        </w:rPr>
        <w:t xml:space="preserve">setelah tergelincirnya matahari. Dan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bersabda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Para ulama bersepakat atas dibolehkannya melontar hingga terbenam matahari di hari-hari </w:t>
      </w:r>
      <w:r w:rsidRPr="00843B06">
        <w:rPr>
          <w:rFonts w:ascii="Bookman Old Style" w:hAnsi="Bookman Old Style"/>
          <w:i/>
          <w:iCs/>
          <w:lang w:val="id-ID"/>
        </w:rPr>
        <w:t xml:space="preserve">at-tasyriq. </w:t>
      </w:r>
      <w:r w:rsidRPr="00843B06">
        <w:rPr>
          <w:rFonts w:ascii="Bookman Old Style" w:hAnsi="Bookman Old Style"/>
          <w:lang w:val="id-ID"/>
        </w:rPr>
        <w:t>Demikian pula melontar Jamrah Aqabah sampai terbenam matahari di hari ‘Iedul Adha menurut pendapat yang kuat.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Terjadi perbedaan pendapat mengenai dibolehkannya melontar di waktu malam dari hari yang mataharinya telah terbenam. Pendapat yang kuat membolehkannya, karena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menentukan awal waktu melontar dengan perbuatannya, dan tidak menentukan batasan akhir waktunya. Telah diriwayatkan dari Ibnu Umar –</w:t>
      </w:r>
      <w:r w:rsidRPr="00843B06">
        <w:rPr>
          <w:rFonts w:ascii="Bookman Old Style" w:hAnsi="Bookman Old Style"/>
          <w:i/>
          <w:iCs/>
          <w:lang w:val="id-ID"/>
        </w:rPr>
        <w:t>Radhiyallahu ‘Anhuma</w:t>
      </w:r>
      <w:r w:rsidRPr="00843B06">
        <w:rPr>
          <w:rFonts w:ascii="Bookman Old Style" w:hAnsi="Bookman Old Style"/>
          <w:lang w:val="id-ID"/>
        </w:rPr>
        <w:t xml:space="preserve">- bahwa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memberikan dispensasi (</w:t>
      </w:r>
      <w:r w:rsidRPr="00843B06">
        <w:rPr>
          <w:rFonts w:ascii="Bookman Old Style" w:hAnsi="Bookman Old Style"/>
          <w:i/>
          <w:iCs/>
          <w:lang w:val="id-ID"/>
        </w:rPr>
        <w:t>rukhsah</w:t>
      </w:r>
      <w:r w:rsidRPr="00843B06">
        <w:rPr>
          <w:rFonts w:ascii="Bookman Old Style" w:hAnsi="Bookman Old Style"/>
          <w:lang w:val="id-ID"/>
        </w:rPr>
        <w:t>) kepada para pengembala untuk melontar di malam hari.” HR. Al-Bazzar (782/</w:t>
      </w:r>
      <w:r w:rsidRPr="00843B06">
        <w:rPr>
          <w:rFonts w:ascii="Bookman Old Style" w:hAnsi="Bookman Old Style"/>
          <w:i/>
          <w:iCs/>
          <w:lang w:val="id-ID"/>
        </w:rPr>
        <w:t>Mukhtashar Zawaid</w:t>
      </w:r>
      <w:r w:rsidRPr="00843B06">
        <w:rPr>
          <w:rFonts w:ascii="Bookman Old Style" w:hAnsi="Bookman Old Style"/>
          <w:lang w:val="id-ID"/>
        </w:rPr>
        <w:t xml:space="preserve">nya), dan Al-Baihaqi (V/151), dan al-Hafizh menilainya hasan dalam </w:t>
      </w:r>
      <w:r w:rsidRPr="00843B06">
        <w:rPr>
          <w:rFonts w:ascii="Bookman Old Style" w:hAnsi="Bookman Old Style"/>
          <w:i/>
          <w:iCs/>
          <w:lang w:val="id-ID"/>
        </w:rPr>
        <w:t xml:space="preserve">at-Talkhish </w:t>
      </w:r>
      <w:r w:rsidRPr="00843B06">
        <w:rPr>
          <w:rFonts w:ascii="Bookman Old Style" w:hAnsi="Bookman Old Style"/>
          <w:lang w:val="id-ID"/>
        </w:rPr>
        <w:t xml:space="preserve">(II/282). Ia memliki </w:t>
      </w:r>
      <w:r w:rsidRPr="00843B06">
        <w:rPr>
          <w:rFonts w:ascii="Bookman Old Style" w:hAnsi="Bookman Old Style"/>
          <w:i/>
          <w:iCs/>
          <w:lang w:val="id-ID"/>
        </w:rPr>
        <w:t xml:space="preserve">syahid </w:t>
      </w:r>
      <w:r w:rsidRPr="00843B06">
        <w:rPr>
          <w:rFonts w:ascii="Bookman Old Style" w:hAnsi="Bookman Old Style"/>
          <w:lang w:val="id-ID"/>
        </w:rPr>
        <w:t>(penguat) dari hadits Ibnu Abbas –</w:t>
      </w:r>
      <w:r w:rsidRPr="00843B06">
        <w:rPr>
          <w:rFonts w:ascii="Bookman Old Style" w:hAnsi="Bookman Old Style"/>
          <w:i/>
          <w:iCs/>
          <w:lang w:val="id-ID"/>
        </w:rPr>
        <w:t>Radhiyallahu ‘Anhuma</w:t>
      </w:r>
      <w:r w:rsidRPr="00843B06">
        <w:rPr>
          <w:rFonts w:ascii="Bookman Old Style" w:hAnsi="Bookman Old Style"/>
          <w:lang w:val="id-ID"/>
        </w:rPr>
        <w:t xml:space="preserve">-, diriwayatkan pula oleh Ath-Thahawi di </w:t>
      </w:r>
      <w:r w:rsidRPr="00843B06">
        <w:rPr>
          <w:rFonts w:ascii="Bookman Old Style" w:hAnsi="Bookman Old Style"/>
          <w:i/>
          <w:iCs/>
          <w:lang w:val="id-ID"/>
        </w:rPr>
        <w:t xml:space="preserve">Syarh Ma’ani al-Atsar </w:t>
      </w:r>
      <w:r w:rsidRPr="00843B06">
        <w:rPr>
          <w:rFonts w:ascii="Bookman Old Style" w:hAnsi="Bookman Old Style"/>
          <w:lang w:val="id-ID"/>
        </w:rPr>
        <w:t xml:space="preserve">(II/221), ath-Thabari di </w:t>
      </w:r>
      <w:r w:rsidRPr="00843B06">
        <w:rPr>
          <w:rFonts w:ascii="Bookman Old Style" w:hAnsi="Bookman Old Style"/>
          <w:i/>
          <w:iCs/>
          <w:lang w:val="id-ID"/>
        </w:rPr>
        <w:t xml:space="preserve">Tahdzib al-Atsar </w:t>
      </w:r>
      <w:r w:rsidRPr="00843B06">
        <w:rPr>
          <w:rFonts w:ascii="Bookman Old Style" w:hAnsi="Bookman Old Style"/>
          <w:lang w:val="id-ID"/>
        </w:rPr>
        <w:t>(I/222).</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lastRenderedPageBreak/>
        <w:t xml:space="preserve">Terdapat riwayat di dalam </w:t>
      </w:r>
      <w:r w:rsidRPr="00843B06">
        <w:rPr>
          <w:rFonts w:ascii="Bookman Old Style" w:hAnsi="Bookman Old Style"/>
          <w:i/>
          <w:iCs/>
          <w:lang w:val="id-ID"/>
        </w:rPr>
        <w:t xml:space="preserve">al-Muwaththa’ </w:t>
      </w:r>
      <w:r w:rsidRPr="00843B06">
        <w:rPr>
          <w:rFonts w:ascii="Bookman Old Style" w:hAnsi="Bookman Old Style"/>
          <w:lang w:val="id-ID"/>
        </w:rPr>
        <w:t xml:space="preserve">(I/409) dari Malik dari Abu Bakar bin Nafi’ dari ayahnya, bahwa putri dari saudara lelaki Shafiyah binti Abu ‘Ubaid melahirkan di Muzdalifah, maka ia dan Shafiyah mengalami keterlambatan hingga keduanya sampai di Mina setelah matahari terbenam di hari </w:t>
      </w:r>
      <w:r w:rsidRPr="00843B06">
        <w:rPr>
          <w:rFonts w:ascii="Bookman Old Style" w:hAnsi="Bookman Old Style"/>
          <w:i/>
          <w:iCs/>
          <w:lang w:val="id-ID"/>
        </w:rPr>
        <w:t xml:space="preserve">an-nahr. </w:t>
      </w:r>
      <w:r w:rsidRPr="00843B06">
        <w:rPr>
          <w:rFonts w:ascii="Bookman Old Style" w:hAnsi="Bookman Old Style"/>
          <w:lang w:val="id-ID"/>
        </w:rPr>
        <w:t xml:space="preserve">Lalu Abdullah bin Umar </w:t>
      </w:r>
      <w:r w:rsidRPr="00843B06">
        <w:rPr>
          <w:rFonts w:ascii="Bookman Old Style" w:hAnsi="Bookman Old Style"/>
          <w:i/>
          <w:iCs/>
          <w:lang w:val="id-ID"/>
        </w:rPr>
        <w:t>Radhiyallahu ‘Anhuma</w:t>
      </w:r>
      <w:r w:rsidRPr="00843B06">
        <w:rPr>
          <w:rFonts w:ascii="Bookman Old Style" w:hAnsi="Bookman Old Style"/>
          <w:lang w:val="id-ID"/>
        </w:rPr>
        <w:t xml:space="preserve"> memerintahkan keduanya untuk melontar Jamrah saat keduanya tiba, dan ia tidak menetapkan sesuatu (sangsi apapun) atas keduanya.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Dalam </w:t>
      </w:r>
      <w:r w:rsidRPr="00843B06">
        <w:rPr>
          <w:rFonts w:ascii="Bookman Old Style" w:hAnsi="Bookman Old Style"/>
          <w:i/>
          <w:iCs/>
          <w:lang w:val="id-ID"/>
        </w:rPr>
        <w:t xml:space="preserve">Mushannaf Ibnu Abi Syaibah </w:t>
      </w:r>
      <w:r w:rsidRPr="00843B06">
        <w:rPr>
          <w:rFonts w:ascii="Bookman Old Style" w:hAnsi="Bookman Old Style"/>
          <w:lang w:val="id-ID"/>
        </w:rPr>
        <w:t xml:space="preserve">(IV/30) dari Abdurrahman bin Sabith berkata, “Para sahabat Rasulullah </w:t>
      </w:r>
      <w:r w:rsidRPr="00843B06">
        <w:rPr>
          <w:rFonts w:ascii="Bookman Old Style" w:hAnsi="Bookman Old Style"/>
          <w:i/>
          <w:iCs/>
          <w:lang w:val="id-ID"/>
        </w:rPr>
        <w:t>Shallallahu ‘Alaihi wa Sallam</w:t>
      </w:r>
      <w:r w:rsidRPr="00843B06">
        <w:rPr>
          <w:rFonts w:ascii="Bookman Old Style" w:hAnsi="Bookman Old Style"/>
          <w:lang w:val="id-ID"/>
        </w:rPr>
        <w:t xml:space="preserve"> mendatangi para jama’ah haji, dan mendoakan mereka, lalu mereka datang dan melontar di malam hari.” Sanadnya sahih.</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Karena hari untuk melontar, dan malam  mengikutinya hal tersebut, seperti malam </w:t>
      </w:r>
      <w:r w:rsidRPr="00843B06">
        <w:rPr>
          <w:rFonts w:ascii="Bookman Old Style" w:hAnsi="Bookman Old Style"/>
          <w:i/>
          <w:iCs/>
          <w:lang w:val="id-ID"/>
        </w:rPr>
        <w:t xml:space="preserve">an-nahr </w:t>
      </w:r>
      <w:r w:rsidRPr="00843B06">
        <w:rPr>
          <w:rFonts w:ascii="Bookman Old Style" w:hAnsi="Bookman Old Style"/>
          <w:lang w:val="id-ID"/>
        </w:rPr>
        <w:t>ikut kepada hari Arafah dalam keabsahan wuquf hingga terbitnya fajar.</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Barangsiapa yang kesulitan melakukan lontaran di siang hari, seperti seorang wanita kurus perawakannya dan orang tua renta, maka baginya dibolehkan untuk melontar di malam hari. Demikian pula orang yang menjadikan lontarannya di malam hari agar memperoleh kemudahan dan ketenangan yang lebih, maka ia melontarnya di malam hari. Bahkan sesungguhnya aku mengeaskan kepada siapa saja yang bersama wanita-wanita (</w:t>
      </w:r>
      <w:r w:rsidRPr="00843B06">
        <w:rPr>
          <w:rFonts w:ascii="Bookman Old Style" w:hAnsi="Bookman Old Style"/>
          <w:i/>
          <w:iCs/>
          <w:lang w:val="id-ID"/>
        </w:rPr>
        <w:t>mahram</w:t>
      </w:r>
      <w:r w:rsidRPr="00843B06">
        <w:rPr>
          <w:rFonts w:ascii="Bookman Old Style" w:hAnsi="Bookman Old Style"/>
          <w:lang w:val="id-ID"/>
        </w:rPr>
        <w:t xml:space="preserve">nya) untuk tidak melontar kecuali di malam hari. Terlebih lagi di hari ke-11 (sebelas) disebabkan penuh sesak sekali. Adapun pada hari ke-12 (dua belas) yaitu hari </w:t>
      </w:r>
      <w:r w:rsidRPr="00843B06">
        <w:rPr>
          <w:rFonts w:ascii="Bookman Old Style" w:hAnsi="Bookman Old Style"/>
          <w:i/>
          <w:iCs/>
          <w:lang w:val="id-ID"/>
        </w:rPr>
        <w:t xml:space="preserve">nafar awal, </w:t>
      </w:r>
      <w:r w:rsidRPr="00843B06">
        <w:rPr>
          <w:rFonts w:ascii="Bookman Old Style" w:hAnsi="Bookman Old Style"/>
          <w:lang w:val="id-ID"/>
        </w:rPr>
        <w:t>maka pelontaran saat hampir terbenam matahari masih dimungkinkan dengan tidak adanya rintangan berat hingga bagi para wanita. Dan terlebih lagi bagi orang yang hendak bersegera untuk dapay keluar dari Mina sebelum matahari terbenam.</w:t>
      </w:r>
    </w:p>
    <w:p w:rsidR="005468A5" w:rsidRPr="00843B06" w:rsidRDefault="00CA19D8" w:rsidP="002301E5">
      <w:pPr>
        <w:pStyle w:val="2"/>
      </w:pPr>
      <w:bookmarkStart w:id="39" w:name="_Toc468178882"/>
      <w:r w:rsidRPr="00843B06">
        <w:sym w:font="Wingdings" w:char="F040"/>
      </w:r>
      <w:r w:rsidRPr="00843B06">
        <w:t xml:space="preserve"> </w:t>
      </w:r>
      <w:r w:rsidR="005468A5" w:rsidRPr="00843B06">
        <w:rPr>
          <w:i/>
          <w:iCs/>
        </w:rPr>
        <w:t xml:space="preserve">Mabit </w:t>
      </w:r>
      <w:r w:rsidR="005468A5" w:rsidRPr="00843B06">
        <w:t>di Mina</w:t>
      </w:r>
      <w:bookmarkEnd w:id="39"/>
    </w:p>
    <w:p w:rsidR="005468A5" w:rsidRPr="00843B06" w:rsidRDefault="005468A5" w:rsidP="00F93909">
      <w:pPr>
        <w:spacing w:after="120"/>
        <w:jc w:val="both"/>
        <w:rPr>
          <w:rFonts w:ascii="Bookman Old Style" w:hAnsi="Bookman Old Style"/>
        </w:rPr>
      </w:pPr>
      <w:r w:rsidRPr="00843B06">
        <w:rPr>
          <w:rFonts w:ascii="Bookman Old Style" w:hAnsi="Bookman Old Style"/>
          <w:i/>
          <w:iCs/>
        </w:rPr>
        <w:t xml:space="preserve">Mabit </w:t>
      </w:r>
      <w:r w:rsidRPr="00843B06">
        <w:rPr>
          <w:rFonts w:ascii="Bookman Old Style" w:hAnsi="Bookman Old Style"/>
        </w:rPr>
        <w:t xml:space="preserve">(bermalam) di Mina pada malam ke-11 dan ke-12 –demikian pula malam ke-13 bagi orang yang hendak bersegera- merupakan salah satu kewajiban haji. Karena Nabi </w:t>
      </w:r>
      <w:r w:rsidRPr="00843B06">
        <w:rPr>
          <w:rFonts w:ascii="Bookman Old Style" w:hAnsi="Bookman Old Style"/>
          <w:i/>
          <w:iCs/>
        </w:rPr>
        <w:t>Shallallahu 'Alaihi wa Sallam</w:t>
      </w:r>
      <w:r w:rsidRPr="00843B06">
        <w:rPr>
          <w:rFonts w:ascii="Bookman Old Style" w:hAnsi="Bookman Old Style"/>
        </w:rPr>
        <w:t xml:space="preserve"> bermalam di sana. Dan bersabda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5468A5" w:rsidP="00F93909">
      <w:pPr>
        <w:spacing w:after="120"/>
        <w:jc w:val="both"/>
        <w:rPr>
          <w:rFonts w:ascii="Bookman Old Style" w:hAnsi="Bookman Old Style"/>
        </w:rPr>
      </w:pPr>
      <w:r w:rsidRPr="00843B06">
        <w:rPr>
          <w:rFonts w:ascii="Bookman Old Style" w:hAnsi="Bookman Old Style"/>
        </w:rPr>
        <w:t>Dan beliau memberikan dispensasi (</w:t>
      </w:r>
      <w:r w:rsidRPr="00843B06">
        <w:rPr>
          <w:rFonts w:ascii="Bookman Old Style" w:hAnsi="Bookman Old Style"/>
          <w:i/>
          <w:iCs/>
        </w:rPr>
        <w:t>rukshah</w:t>
      </w:r>
      <w:r w:rsidRPr="00843B06">
        <w:rPr>
          <w:rFonts w:ascii="Bookman Old Style" w:hAnsi="Bookman Old Style"/>
        </w:rPr>
        <w:t>) kepada orang yang bertugas memberi minuman dan para pengembala untuk tidak ber</w:t>
      </w:r>
      <w:r w:rsidRPr="00843B06">
        <w:rPr>
          <w:rFonts w:ascii="Bookman Old Style" w:hAnsi="Bookman Old Style"/>
          <w:i/>
          <w:iCs/>
        </w:rPr>
        <w:t>mabit</w:t>
      </w:r>
      <w:r w:rsidRPr="00843B06">
        <w:rPr>
          <w:rFonts w:ascii="Bookman Old Style" w:hAnsi="Bookman Old Style"/>
        </w:rPr>
        <w:t xml:space="preserve">. Dan ungkapan dengan </w:t>
      </w:r>
      <w:r w:rsidRPr="00843B06">
        <w:rPr>
          <w:rFonts w:ascii="Bookman Old Style" w:hAnsi="Bookman Old Style"/>
          <w:i/>
          <w:iCs/>
        </w:rPr>
        <w:t xml:space="preserve">rukhshah </w:t>
      </w:r>
      <w:r w:rsidRPr="00843B06">
        <w:rPr>
          <w:rFonts w:ascii="Bookman Old Style" w:hAnsi="Bookman Old Style"/>
        </w:rPr>
        <w:t xml:space="preserve">(dispensasi) menunjukkan atas diwajibkannya </w:t>
      </w:r>
      <w:r w:rsidRPr="00843B06">
        <w:rPr>
          <w:rFonts w:ascii="Bookman Old Style" w:hAnsi="Bookman Old Style"/>
          <w:i/>
          <w:iCs/>
        </w:rPr>
        <w:t xml:space="preserve">mabit </w:t>
      </w:r>
      <w:r w:rsidRPr="00843B06">
        <w:rPr>
          <w:rFonts w:ascii="Bookman Old Style" w:hAnsi="Bookman Old Style"/>
        </w:rPr>
        <w:t xml:space="preserve">jika tidak ada </w:t>
      </w:r>
      <w:r w:rsidRPr="00843B06">
        <w:rPr>
          <w:rFonts w:ascii="Bookman Old Style" w:hAnsi="Bookman Old Style"/>
          <w:i/>
          <w:iCs/>
        </w:rPr>
        <w:t xml:space="preserve">udzur </w:t>
      </w:r>
      <w:r w:rsidRPr="00843B06">
        <w:rPr>
          <w:rFonts w:ascii="Bookman Old Style" w:hAnsi="Bookman Old Style"/>
        </w:rPr>
        <w:t>(alasan syar’i).</w:t>
      </w:r>
    </w:p>
    <w:p w:rsidR="005468A5" w:rsidRPr="00843B06" w:rsidRDefault="005468A5" w:rsidP="00F93909">
      <w:pPr>
        <w:spacing w:after="120"/>
        <w:jc w:val="both"/>
        <w:rPr>
          <w:rFonts w:ascii="Bookman Old Style" w:hAnsi="Bookman Old Style"/>
        </w:rPr>
      </w:pPr>
      <w:r w:rsidRPr="00843B06">
        <w:rPr>
          <w:rFonts w:ascii="Bookman Old Style" w:hAnsi="Bookman Old Style"/>
        </w:rPr>
        <w:t xml:space="preserve">Siapa yang sudah berusaha namun tidak menemukan tempat untuk bermalam, maka gugurlah kewajiban itu darinya. Dan ia dapat bermalam di </w:t>
      </w:r>
      <w:r w:rsidRPr="00843B06">
        <w:rPr>
          <w:rFonts w:ascii="Bookman Old Style" w:hAnsi="Bookman Old Style"/>
        </w:rPr>
        <w:lastRenderedPageBreak/>
        <w:t>luarnya, dan tidak ada sangsi apapun baginya. Berdasarkan keumuman firman-Nya :</w:t>
      </w:r>
    </w:p>
    <w:p w:rsidR="005468A5" w:rsidRPr="00843B06" w:rsidRDefault="00A124D2" w:rsidP="00A124D2">
      <w:pPr>
        <w:bidi/>
        <w:spacing w:after="120"/>
        <w:jc w:val="both"/>
        <w:rPr>
          <w:rFonts w:ascii="Bookman Old Style" w:hAnsi="Bookman Old Style"/>
        </w:rPr>
      </w:pPr>
      <w:r>
        <w:rPr>
          <w:rFonts w:ascii="Bookman Old Style" w:hAnsi="Bookman Old Style" w:cs="Traditional Arabic"/>
          <w:color w:val="000000"/>
          <w:sz w:val="32"/>
          <w:szCs w:val="28"/>
          <w:shd w:val="clear" w:color="auto" w:fill="FFFFFF"/>
          <w:rtl/>
        </w:rPr>
        <w:t>﴿</w:t>
      </w:r>
      <w:r w:rsidRPr="00A124D2">
        <w:rPr>
          <w:rStyle w:val="Char0"/>
          <w:rFonts w:hint="eastAsia"/>
          <w:rtl/>
        </w:rPr>
        <w:t>فَاتَّقُوا</w:t>
      </w:r>
      <w:r w:rsidRPr="00A124D2">
        <w:rPr>
          <w:rStyle w:val="Char0"/>
          <w:rtl/>
        </w:rPr>
        <w:t xml:space="preserve"> </w:t>
      </w:r>
      <w:r w:rsidRPr="00A124D2">
        <w:rPr>
          <w:rStyle w:val="Char0"/>
          <w:rFonts w:hint="eastAsia"/>
          <w:rtl/>
        </w:rPr>
        <w:t>اللَّهَ</w:t>
      </w:r>
      <w:r w:rsidRPr="00A124D2">
        <w:rPr>
          <w:rStyle w:val="Char0"/>
          <w:rtl/>
        </w:rPr>
        <w:t xml:space="preserve"> </w:t>
      </w:r>
      <w:r w:rsidRPr="00A124D2">
        <w:rPr>
          <w:rStyle w:val="Char0"/>
          <w:rFonts w:hint="eastAsia"/>
          <w:rtl/>
        </w:rPr>
        <w:t>مَا</w:t>
      </w:r>
      <w:r w:rsidRPr="00A124D2">
        <w:rPr>
          <w:rStyle w:val="Char0"/>
          <w:rtl/>
        </w:rPr>
        <w:t xml:space="preserve"> </w:t>
      </w:r>
      <w:r w:rsidRPr="00A124D2">
        <w:rPr>
          <w:rStyle w:val="Char0"/>
          <w:rFonts w:hint="eastAsia"/>
          <w:rtl/>
        </w:rPr>
        <w:t>اسْتَطَعْتُمْ</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التغابن</w:t>
      </w:r>
      <w:r>
        <w:rPr>
          <w:rFonts w:ascii="Bookman Old Style" w:hAnsi="Bookman Old Style" w:cs="mylotus"/>
          <w:color w:val="000000"/>
          <w:sz w:val="32"/>
          <w:shd w:val="clear" w:color="auto" w:fill="FFFFFF"/>
          <w:rtl/>
        </w:rPr>
        <w:t>: 16]</w:t>
      </w:r>
    </w:p>
    <w:p w:rsidR="005468A5" w:rsidRPr="00843B06" w:rsidRDefault="005468A5" w:rsidP="00F93909">
      <w:pPr>
        <w:spacing w:before="120" w:after="120"/>
        <w:jc w:val="center"/>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Maka bertakwalah kamu kepada Allah menurut kesanggupanmu.</w:t>
      </w:r>
      <w:r w:rsidRPr="00843B06">
        <w:rPr>
          <w:rFonts w:ascii="Bookman Old Style" w:hAnsi="Bookman Old Style"/>
          <w:lang w:val="id-ID"/>
        </w:rPr>
        <w:t>” (QS.646)</w:t>
      </w:r>
    </w:p>
    <w:p w:rsidR="005468A5" w:rsidRPr="00843B06" w:rsidRDefault="005468A5" w:rsidP="00F93909">
      <w:pPr>
        <w:spacing w:after="120"/>
        <w:jc w:val="both"/>
        <w:rPr>
          <w:rFonts w:ascii="Bookman Old Style" w:hAnsi="Bookman Old Style"/>
        </w:rPr>
      </w:pPr>
      <w:r w:rsidRPr="00843B06">
        <w:rPr>
          <w:rFonts w:ascii="Bookman Old Style" w:hAnsi="Bookman Old Style"/>
        </w:rPr>
        <w:t>dan firman-Nya yang lain :</w:t>
      </w:r>
    </w:p>
    <w:p w:rsidR="005468A5" w:rsidRPr="00843B06" w:rsidRDefault="00A124D2" w:rsidP="00A124D2">
      <w:pPr>
        <w:bidi/>
        <w:spacing w:after="120"/>
        <w:jc w:val="both"/>
        <w:rPr>
          <w:rFonts w:ascii="Bookman Old Style" w:hAnsi="Bookman Old Style"/>
        </w:rPr>
      </w:pPr>
      <w:r>
        <w:rPr>
          <w:rFonts w:ascii="Bookman Old Style" w:hAnsi="Bookman Old Style" w:cs="Traditional Arabic"/>
          <w:color w:val="000000"/>
          <w:sz w:val="32"/>
          <w:szCs w:val="28"/>
          <w:shd w:val="clear" w:color="auto" w:fill="FFFFFF"/>
          <w:rtl/>
        </w:rPr>
        <w:t>﴿</w:t>
      </w:r>
      <w:r w:rsidRPr="00A124D2">
        <w:rPr>
          <w:rStyle w:val="Char0"/>
          <w:rFonts w:hint="eastAsia"/>
          <w:rtl/>
        </w:rPr>
        <w:t>لَا</w:t>
      </w:r>
      <w:r w:rsidRPr="00A124D2">
        <w:rPr>
          <w:rStyle w:val="Char0"/>
          <w:rtl/>
        </w:rPr>
        <w:t xml:space="preserve"> </w:t>
      </w:r>
      <w:r w:rsidRPr="00A124D2">
        <w:rPr>
          <w:rStyle w:val="Char0"/>
          <w:rFonts w:hint="eastAsia"/>
          <w:rtl/>
        </w:rPr>
        <w:t>يُكَلِّفُ</w:t>
      </w:r>
      <w:r w:rsidRPr="00A124D2">
        <w:rPr>
          <w:rStyle w:val="Char0"/>
          <w:rtl/>
        </w:rPr>
        <w:t xml:space="preserve"> </w:t>
      </w:r>
      <w:r w:rsidRPr="00A124D2">
        <w:rPr>
          <w:rStyle w:val="Char0"/>
          <w:rFonts w:hint="eastAsia"/>
          <w:rtl/>
        </w:rPr>
        <w:t>اللَّهُ</w:t>
      </w:r>
      <w:r w:rsidRPr="00A124D2">
        <w:rPr>
          <w:rStyle w:val="Char0"/>
          <w:rtl/>
        </w:rPr>
        <w:t xml:space="preserve"> </w:t>
      </w:r>
      <w:r w:rsidRPr="00A124D2">
        <w:rPr>
          <w:rStyle w:val="Char0"/>
          <w:rFonts w:hint="eastAsia"/>
          <w:rtl/>
        </w:rPr>
        <w:t>نَفْسًا</w:t>
      </w:r>
      <w:r w:rsidRPr="00A124D2">
        <w:rPr>
          <w:rStyle w:val="Char0"/>
          <w:rtl/>
        </w:rPr>
        <w:t xml:space="preserve"> </w:t>
      </w:r>
      <w:r w:rsidRPr="00A124D2">
        <w:rPr>
          <w:rStyle w:val="Char0"/>
          <w:rFonts w:hint="eastAsia"/>
          <w:rtl/>
        </w:rPr>
        <w:t>إِلَّا</w:t>
      </w:r>
      <w:r w:rsidRPr="00A124D2">
        <w:rPr>
          <w:rStyle w:val="Char0"/>
          <w:rtl/>
        </w:rPr>
        <w:t xml:space="preserve"> </w:t>
      </w:r>
      <w:r w:rsidRPr="00A124D2">
        <w:rPr>
          <w:rStyle w:val="Char0"/>
          <w:rFonts w:hint="eastAsia"/>
          <w:rtl/>
        </w:rPr>
        <w:t>وُسْعَهَا</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286]</w:t>
      </w:r>
    </w:p>
    <w:p w:rsidR="005468A5" w:rsidRPr="00843B06" w:rsidRDefault="005468A5" w:rsidP="00F93909">
      <w:pPr>
        <w:spacing w:before="120" w:after="120"/>
        <w:jc w:val="center"/>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Allah tidak membebani seseorang melainkan sesuai dengan kesanggupannya.</w:t>
      </w:r>
      <w:r w:rsidRPr="00843B06">
        <w:rPr>
          <w:rFonts w:ascii="Bookman Old Style" w:hAnsi="Bookman Old Style"/>
          <w:lang w:val="id-ID"/>
        </w:rPr>
        <w:t>” (QS.2:286)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dan sabda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w:t>
      </w:r>
    </w:p>
    <w:p w:rsidR="005468A5" w:rsidRPr="00843B06" w:rsidRDefault="005468A5" w:rsidP="00A124D2">
      <w:pPr>
        <w:pStyle w:val="a"/>
        <w:rPr>
          <w:sz w:val="20"/>
          <w:szCs w:val="20"/>
          <w:lang w:val="id-ID"/>
        </w:rPr>
      </w:pPr>
      <w:r w:rsidRPr="00843B06">
        <w:rPr>
          <w:rtl/>
        </w:rPr>
        <w:t>«</w:t>
      </w:r>
      <w:r w:rsidRPr="00843B06">
        <w:rPr>
          <w:rFonts w:hint="eastAsia"/>
          <w:rtl/>
        </w:rPr>
        <w:t>وَإِذَا</w:t>
      </w:r>
      <w:r w:rsidRPr="00843B06">
        <w:rPr>
          <w:rtl/>
        </w:rPr>
        <w:t xml:space="preserve"> </w:t>
      </w:r>
      <w:r w:rsidRPr="00843B06">
        <w:rPr>
          <w:rFonts w:hint="eastAsia"/>
          <w:rtl/>
        </w:rPr>
        <w:t>أَمَرْتُكُمْ</w:t>
      </w:r>
      <w:r w:rsidRPr="00843B06">
        <w:rPr>
          <w:rtl/>
        </w:rPr>
        <w:t xml:space="preserve"> </w:t>
      </w:r>
      <w:r w:rsidRPr="00843B06">
        <w:rPr>
          <w:rFonts w:hint="eastAsia"/>
          <w:rtl/>
        </w:rPr>
        <w:t>بِأَمْرٍ</w:t>
      </w:r>
      <w:r w:rsidRPr="00843B06">
        <w:rPr>
          <w:rtl/>
        </w:rPr>
        <w:t xml:space="preserve"> </w:t>
      </w:r>
      <w:r w:rsidRPr="00843B06">
        <w:rPr>
          <w:rFonts w:hint="eastAsia"/>
          <w:rtl/>
        </w:rPr>
        <w:t>فَأْتُوا</w:t>
      </w:r>
      <w:r w:rsidRPr="00843B06">
        <w:rPr>
          <w:rtl/>
        </w:rPr>
        <w:t xml:space="preserve"> </w:t>
      </w:r>
      <w:r w:rsidRPr="00843B06">
        <w:rPr>
          <w:rFonts w:hint="eastAsia"/>
          <w:rtl/>
        </w:rPr>
        <w:t>مِنْهُ</w:t>
      </w:r>
      <w:r w:rsidRPr="00843B06">
        <w:rPr>
          <w:rtl/>
        </w:rPr>
        <w:t xml:space="preserve"> </w:t>
      </w:r>
      <w:r w:rsidRPr="00843B06">
        <w:rPr>
          <w:rFonts w:hint="eastAsia"/>
          <w:rtl/>
        </w:rPr>
        <w:t>مَا</w:t>
      </w:r>
      <w:r w:rsidRPr="00843B06">
        <w:rPr>
          <w:rtl/>
        </w:rPr>
        <w:t xml:space="preserve"> </w:t>
      </w:r>
      <w:r w:rsidRPr="00843B06">
        <w:rPr>
          <w:rFonts w:hint="eastAsia"/>
          <w:rtl/>
        </w:rPr>
        <w:t>اسْتَطَعْتُمْ</w:t>
      </w:r>
      <w:r w:rsidRPr="00843B06">
        <w:rPr>
          <w:rtl/>
        </w:rPr>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(7288) </w:t>
      </w:r>
      <w:r w:rsidRPr="00843B06">
        <w:rPr>
          <w:rFonts w:hint="eastAsia"/>
          <w:rtl/>
        </w:rPr>
        <w:t>ومسلم</w:t>
      </w:r>
      <w:r w:rsidRPr="00843B06">
        <w:rPr>
          <w:rtl/>
        </w:rPr>
        <w:t xml:space="preserve"> (1337)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“Jika kuperintahkan kalian dengan suatu perkara, maka lakukanlah sesanggup kalian.” HR. Bukhari (7288) dan Muslim (1337).</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Dan itu bukan berarti bermalam di jalan-jalan atau trotoar-trotoar sebagai tempat jalan orang-orang dan kendaraan-kendaraan. Maka hal itu mengandung bahaya besar dan kerawanan yang tinggi, dan syariah tidak menghendaki hal yang semacam itu. Terlebih lagi dalam ibadah haji yag berdiri atas dasar kesanggupan dan kemudahan terhadap pelaku ibadah. Dan lebih besar dari hal itu, bahw bermalam di sepanjang jalan atau di atas trotoar sedang ia bersama wanita-wanita (</w:t>
      </w:r>
      <w:r w:rsidRPr="00843B06">
        <w:rPr>
          <w:rFonts w:ascii="Bookman Old Style" w:hAnsi="Bookman Old Style"/>
          <w:i/>
          <w:iCs/>
          <w:lang w:val="id-ID"/>
        </w:rPr>
        <w:t>mahram</w:t>
      </w:r>
      <w:r w:rsidRPr="00843B06">
        <w:rPr>
          <w:rFonts w:ascii="Bookman Old Style" w:hAnsi="Bookman Old Style"/>
          <w:lang w:val="id-ID"/>
        </w:rPr>
        <w:t xml:space="preserve">nya), maka dari situasi ini telah gugurlah kewajiban </w:t>
      </w:r>
      <w:r w:rsidRPr="00843B06">
        <w:rPr>
          <w:rFonts w:ascii="Bookman Old Style" w:hAnsi="Bookman Old Style"/>
          <w:i/>
          <w:iCs/>
          <w:lang w:val="id-ID"/>
        </w:rPr>
        <w:t xml:space="preserve">mabit </w:t>
      </w:r>
      <w:r w:rsidRPr="00843B06">
        <w:rPr>
          <w:rFonts w:ascii="Bookman Old Style" w:hAnsi="Bookman Old Style"/>
          <w:lang w:val="id-ID"/>
        </w:rPr>
        <w:t>atasnya dikarenakan mengandung bahaya. Seorang wanita jika ia tetap duduk saja maka inipun berat baginya. Seandainya ia berbaring maka bukannya beradab namanya jika seorang wanita berbaring di jalan yang dilalui orang-orang, bisa saja bagian tubuhnya terlihat tanpa disadarinya. Siapa yang melakukan hal itu (</w:t>
      </w:r>
      <w:r w:rsidRPr="00843B06">
        <w:rPr>
          <w:rFonts w:ascii="Bookman Old Style" w:hAnsi="Bookman Old Style"/>
          <w:i/>
          <w:iCs/>
          <w:lang w:val="id-ID"/>
        </w:rPr>
        <w:t xml:space="preserve">mabit </w:t>
      </w:r>
      <w:r w:rsidRPr="00843B06">
        <w:rPr>
          <w:rFonts w:ascii="Bookman Old Style" w:hAnsi="Bookman Old Style"/>
          <w:lang w:val="id-ID"/>
        </w:rPr>
        <w:t xml:space="preserve">sesuai yang disyariatkan) maka ia melakukannya dengan dorongan antusias atas pelaksanaan kewajibannya, dan inilah yang dituntut dalam </w:t>
      </w:r>
      <w:r w:rsidRPr="00843B06">
        <w:rPr>
          <w:rFonts w:ascii="Bookman Old Style" w:hAnsi="Bookman Old Style"/>
          <w:i/>
          <w:iCs/>
          <w:lang w:val="id-ID"/>
        </w:rPr>
        <w:t>manasik</w:t>
      </w:r>
      <w:r w:rsidRPr="00843B06">
        <w:rPr>
          <w:rFonts w:ascii="Bookman Old Style" w:hAnsi="Bookman Old Style"/>
          <w:lang w:val="id-ID"/>
        </w:rPr>
        <w:t xml:space="preserve">. Namun jika ia mengalami </w:t>
      </w:r>
      <w:r w:rsidRPr="00843B06">
        <w:rPr>
          <w:rFonts w:ascii="Bookman Old Style" w:hAnsi="Bookman Old Style"/>
          <w:i/>
          <w:iCs/>
          <w:lang w:val="id-ID"/>
        </w:rPr>
        <w:t xml:space="preserve">udzur </w:t>
      </w:r>
      <w:r w:rsidRPr="00843B06">
        <w:rPr>
          <w:rFonts w:ascii="Bookman Old Style" w:hAnsi="Bookman Old Style"/>
          <w:lang w:val="id-ID"/>
        </w:rPr>
        <w:t xml:space="preserve">maka gugurlah kwajibannnya. </w:t>
      </w:r>
      <w:r w:rsidRPr="00843B06">
        <w:rPr>
          <w:rFonts w:ascii="Bookman Old Style" w:hAnsi="Bookman Old Style"/>
          <w:i/>
          <w:iCs/>
          <w:lang w:val="id-ID"/>
        </w:rPr>
        <w:t>Wallahu a’lam.</w:t>
      </w:r>
    </w:p>
    <w:p w:rsidR="005468A5" w:rsidRPr="00843B06" w:rsidRDefault="00462CFA" w:rsidP="002301E5">
      <w:pPr>
        <w:pStyle w:val="2"/>
      </w:pPr>
      <w:bookmarkStart w:id="40" w:name="_Toc468178883"/>
      <w:r w:rsidRPr="00843B06">
        <w:sym w:font="Wingdings" w:char="F040"/>
      </w:r>
      <w:r w:rsidRPr="00843B06">
        <w:t xml:space="preserve"> </w:t>
      </w:r>
      <w:r w:rsidR="005468A5" w:rsidRPr="00843B06">
        <w:t>Melontar Sebelum Tergelincir Matahari</w:t>
      </w:r>
      <w:bookmarkEnd w:id="40"/>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Tidak dibolehkan melontar sebelum tergelincirnya matahari (</w:t>
      </w:r>
      <w:r w:rsidRPr="00843B06">
        <w:rPr>
          <w:rFonts w:ascii="Bookman Old Style" w:hAnsi="Bookman Old Style"/>
          <w:i/>
          <w:iCs/>
          <w:lang w:val="id-ID"/>
        </w:rPr>
        <w:t>qabla az</w:t>
      </w:r>
      <w:r w:rsidRPr="00843B06">
        <w:rPr>
          <w:rFonts w:ascii="Bookman Old Style" w:hAnsi="Bookman Old Style"/>
          <w:lang w:val="id-ID"/>
        </w:rPr>
        <w:t>-</w:t>
      </w:r>
      <w:r w:rsidRPr="00843B06">
        <w:rPr>
          <w:rFonts w:ascii="Bookman Old Style" w:hAnsi="Bookman Old Style"/>
          <w:i/>
          <w:iCs/>
          <w:lang w:val="id-ID"/>
        </w:rPr>
        <w:t>zawal</w:t>
      </w:r>
      <w:r w:rsidRPr="00843B06">
        <w:rPr>
          <w:rFonts w:ascii="Bookman Old Style" w:hAnsi="Bookman Old Style"/>
          <w:lang w:val="id-ID"/>
        </w:rPr>
        <w:t xml:space="preserve">) di hari-hari </w:t>
      </w:r>
      <w:r w:rsidRPr="00843B06">
        <w:rPr>
          <w:rFonts w:ascii="Bookman Old Style" w:hAnsi="Bookman Old Style"/>
          <w:i/>
          <w:iCs/>
          <w:lang w:val="id-ID"/>
        </w:rPr>
        <w:t>at-tasyriq</w:t>
      </w:r>
      <w:r w:rsidRPr="00843B06">
        <w:rPr>
          <w:rFonts w:ascii="Bookman Old Style" w:hAnsi="Bookman Old Style"/>
          <w:lang w:val="id-ID"/>
        </w:rPr>
        <w:t xml:space="preserve">, karena Nabi </w:t>
      </w:r>
      <w:r w:rsidRPr="00843B06">
        <w:rPr>
          <w:rFonts w:ascii="Bookman Old Style" w:hAnsi="Bookman Old Style"/>
          <w:i/>
          <w:iCs/>
          <w:lang w:val="id-ID"/>
        </w:rPr>
        <w:t>Shallallahu ‘Alaihi wa Sallam</w:t>
      </w:r>
      <w:r w:rsidRPr="00843B06">
        <w:rPr>
          <w:rFonts w:ascii="Bookman Old Style" w:hAnsi="Bookman Old Style"/>
          <w:lang w:val="id-ID"/>
        </w:rPr>
        <w:t xml:space="preserve"> melontar setelah tergelincirnya matahari (</w:t>
      </w:r>
      <w:r w:rsidRPr="00843B06">
        <w:rPr>
          <w:rFonts w:ascii="Bookman Old Style" w:hAnsi="Bookman Old Style"/>
          <w:i/>
          <w:iCs/>
          <w:lang w:val="id-ID"/>
        </w:rPr>
        <w:t>ba’da az</w:t>
      </w:r>
      <w:r w:rsidRPr="00843B06">
        <w:rPr>
          <w:rFonts w:ascii="Bookman Old Style" w:hAnsi="Bookman Old Style"/>
          <w:lang w:val="id-ID"/>
        </w:rPr>
        <w:t>-</w:t>
      </w:r>
      <w:r w:rsidRPr="00843B06">
        <w:rPr>
          <w:rFonts w:ascii="Bookman Old Style" w:hAnsi="Bookman Old Style"/>
          <w:i/>
          <w:iCs/>
          <w:lang w:val="id-ID"/>
        </w:rPr>
        <w:t>zawal</w:t>
      </w:r>
      <w:r w:rsidRPr="00843B06">
        <w:rPr>
          <w:rFonts w:ascii="Bookman Old Style" w:hAnsi="Bookman Old Style"/>
          <w:lang w:val="id-ID"/>
        </w:rPr>
        <w:t>). Dan bersabda :</w:t>
      </w:r>
    </w:p>
    <w:p w:rsidR="005468A5" w:rsidRPr="00843B06" w:rsidRDefault="005468A5" w:rsidP="00A124D2">
      <w:pPr>
        <w:pStyle w:val="a"/>
        <w:rPr>
          <w:sz w:val="20"/>
          <w:szCs w:val="20"/>
          <w:lang w:val="id-ID"/>
        </w:rPr>
      </w:pPr>
      <w:r w:rsidRPr="00843B06">
        <w:rPr>
          <w:rtl/>
        </w:rPr>
        <w:t>«</w:t>
      </w:r>
      <w:r w:rsidRPr="00843B06">
        <w:rPr>
          <w:rFonts w:hint="eastAsia"/>
          <w:rtl/>
        </w:rPr>
        <w:t>لِتَأْخُذُوا</w:t>
      </w:r>
      <w:r w:rsidRPr="00843B06">
        <w:rPr>
          <w:rtl/>
        </w:rPr>
        <w:t xml:space="preserve"> </w:t>
      </w:r>
      <w:r w:rsidRPr="00843B06">
        <w:rPr>
          <w:rFonts w:hint="eastAsia"/>
          <w:rtl/>
        </w:rPr>
        <w:t>مَنَاسِكَكُمْ</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“Ambillah manasik (tata cara haji) kalian (dariku).”</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maka pelaksanaan lontaran termasuk dalam keumuman hadits ini.</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Nabi </w:t>
      </w:r>
      <w:r w:rsidRPr="00843B06">
        <w:rPr>
          <w:rFonts w:ascii="Bookman Old Style" w:hAnsi="Bookman Old Style"/>
          <w:i/>
          <w:iCs/>
          <w:lang w:val="id-ID"/>
        </w:rPr>
        <w:t>Shallallahu ‘Alaihi wa Sallam</w:t>
      </w:r>
      <w:r w:rsidRPr="00843B06">
        <w:rPr>
          <w:rFonts w:ascii="Bookman Old Style" w:hAnsi="Bookman Old Style"/>
          <w:lang w:val="id-ID"/>
        </w:rPr>
        <w:t xml:space="preserve"> melontar pada hari </w:t>
      </w:r>
      <w:r w:rsidRPr="00843B06">
        <w:rPr>
          <w:rFonts w:ascii="Bookman Old Style" w:hAnsi="Bookman Old Style"/>
          <w:i/>
          <w:iCs/>
          <w:lang w:val="id-ID"/>
        </w:rPr>
        <w:t xml:space="preserve">an-nahr </w:t>
      </w:r>
      <w:r w:rsidRPr="00843B06">
        <w:rPr>
          <w:rFonts w:ascii="Bookman Old Style" w:hAnsi="Bookman Old Style"/>
          <w:lang w:val="id-ID"/>
        </w:rPr>
        <w:t xml:space="preserve">pada waktu dhuha, dan melontar di hari-hari </w:t>
      </w:r>
      <w:r w:rsidRPr="00843B06">
        <w:rPr>
          <w:rFonts w:ascii="Bookman Old Style" w:hAnsi="Bookman Old Style"/>
          <w:i/>
          <w:iCs/>
          <w:lang w:val="id-ID"/>
        </w:rPr>
        <w:t xml:space="preserve">at-tasyriq </w:t>
      </w:r>
      <w:r w:rsidRPr="00843B06">
        <w:rPr>
          <w:rFonts w:ascii="Bookman Old Style" w:hAnsi="Bookman Old Style"/>
          <w:lang w:val="id-ID"/>
        </w:rPr>
        <w:t xml:space="preserve">setelah tergelincirnya matahari </w:t>
      </w:r>
      <w:r w:rsidRPr="00843B06">
        <w:rPr>
          <w:rFonts w:ascii="Bookman Old Style" w:hAnsi="Bookman Old Style"/>
          <w:lang w:val="id-ID"/>
        </w:rPr>
        <w:lastRenderedPageBreak/>
        <w:t>(</w:t>
      </w:r>
      <w:r w:rsidRPr="00843B06">
        <w:rPr>
          <w:rFonts w:ascii="Bookman Old Style" w:hAnsi="Bookman Old Style"/>
          <w:i/>
          <w:iCs/>
          <w:lang w:val="id-ID"/>
        </w:rPr>
        <w:t>ba’da az</w:t>
      </w:r>
      <w:r w:rsidRPr="00843B06">
        <w:rPr>
          <w:rFonts w:ascii="Bookman Old Style" w:hAnsi="Bookman Old Style"/>
          <w:lang w:val="id-ID"/>
        </w:rPr>
        <w:t>-</w:t>
      </w:r>
      <w:r w:rsidRPr="00843B06">
        <w:rPr>
          <w:rFonts w:ascii="Bookman Old Style" w:hAnsi="Bookman Old Style"/>
          <w:i/>
          <w:iCs/>
          <w:lang w:val="id-ID"/>
        </w:rPr>
        <w:t>zawal</w:t>
      </w:r>
      <w:r w:rsidRPr="00843B06">
        <w:rPr>
          <w:rFonts w:ascii="Bookman Old Style" w:hAnsi="Bookman Old Style"/>
          <w:lang w:val="id-ID"/>
        </w:rPr>
        <w:t xml:space="preserve">). Sebagaimana yang disebutkan oleh Jabir </w:t>
      </w:r>
      <w:r w:rsidRPr="00843B06">
        <w:rPr>
          <w:rFonts w:ascii="Bookman Old Style" w:hAnsi="Bookman Old Style"/>
          <w:i/>
          <w:iCs/>
          <w:lang w:val="id-ID"/>
        </w:rPr>
        <w:t>Radhiyallahu ‘Anhu</w:t>
      </w:r>
      <w:r w:rsidRPr="00843B06">
        <w:rPr>
          <w:rFonts w:ascii="Bookman Old Style" w:hAnsi="Bookman Old Style"/>
          <w:lang w:val="id-ID"/>
        </w:rPr>
        <w:t xml:space="preserve">, maka terjadilah perbedaan hukum. Kemudian seandainya melontar dibolehkan sebelum </w:t>
      </w:r>
      <w:r w:rsidRPr="00843B06">
        <w:rPr>
          <w:rFonts w:ascii="Bookman Old Style" w:hAnsi="Bookman Old Style"/>
          <w:i/>
          <w:iCs/>
          <w:lang w:val="id-ID"/>
        </w:rPr>
        <w:t xml:space="preserve">az-zawal </w:t>
      </w:r>
      <w:r w:rsidRPr="00843B06">
        <w:rPr>
          <w:rFonts w:ascii="Bookman Old Style" w:hAnsi="Bookman Old Style"/>
          <w:lang w:val="id-ID"/>
        </w:rPr>
        <w:t xml:space="preserve">(tergelincirnya matahari) berdasarkan perbuatan Nabi </w:t>
      </w:r>
      <w:r w:rsidRPr="00843B06">
        <w:rPr>
          <w:rFonts w:ascii="Bookman Old Style" w:hAnsi="Bookman Old Style"/>
          <w:i/>
          <w:iCs/>
          <w:lang w:val="id-ID"/>
        </w:rPr>
        <w:t>Shallallahu ‘Alaihi wa Sallam</w:t>
      </w:r>
      <w:r w:rsidRPr="00843B06">
        <w:rPr>
          <w:rFonts w:ascii="Bookman Old Style" w:hAnsi="Bookman Old Style"/>
          <w:lang w:val="id-ID"/>
        </w:rPr>
        <w:t>, dan untuk bersegera dalam pelaksanaan ibadah sehingga di awal waktunya, serta untuk memberikan kemudahan kepada orang-orang, dan memperpanjang masa pelontaran.</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Telah diriwayatkan pula dari Ibnu Umar </w:t>
      </w:r>
      <w:r w:rsidRPr="00843B06">
        <w:rPr>
          <w:rFonts w:ascii="Bookman Old Style" w:hAnsi="Bookman Old Style"/>
          <w:i/>
          <w:iCs/>
          <w:lang w:val="id-ID"/>
        </w:rPr>
        <w:t>Radhiyallahu ‘Anhuma</w:t>
      </w:r>
      <w:r w:rsidRPr="00843B06">
        <w:rPr>
          <w:rFonts w:ascii="Bookman Old Style" w:hAnsi="Bookman Old Style"/>
          <w:lang w:val="id-ID"/>
        </w:rPr>
        <w:t xml:space="preserve"> berkata :</w:t>
      </w:r>
    </w:p>
    <w:p w:rsidR="005468A5" w:rsidRPr="00843B06" w:rsidRDefault="005468A5" w:rsidP="00A124D2">
      <w:pPr>
        <w:pStyle w:val="a"/>
        <w:rPr>
          <w:sz w:val="20"/>
          <w:szCs w:val="20"/>
          <w:lang w:val="id-ID"/>
        </w:rPr>
      </w:pPr>
      <w:r w:rsidRPr="00843B06">
        <w:rPr>
          <w:rtl/>
        </w:rPr>
        <w:t>«</w:t>
      </w:r>
      <w:r w:rsidRPr="00843B06">
        <w:rPr>
          <w:rFonts w:hint="eastAsia"/>
          <w:rtl/>
        </w:rPr>
        <w:t>كُنَّا</w:t>
      </w:r>
      <w:r w:rsidRPr="00843B06">
        <w:rPr>
          <w:rtl/>
        </w:rPr>
        <w:t xml:space="preserve"> </w:t>
      </w:r>
      <w:r w:rsidRPr="00843B06">
        <w:rPr>
          <w:rFonts w:hint="eastAsia"/>
          <w:rtl/>
        </w:rPr>
        <w:t>نَتَحَيَّنُ</w:t>
      </w:r>
      <w:r w:rsidRPr="00843B06">
        <w:rPr>
          <w:rtl/>
        </w:rPr>
        <w:t xml:space="preserve"> </w:t>
      </w:r>
      <w:r w:rsidRPr="00843B06">
        <w:rPr>
          <w:rFonts w:hint="eastAsia"/>
          <w:rtl/>
        </w:rPr>
        <w:t>فَإِذَا</w:t>
      </w:r>
      <w:r w:rsidRPr="00843B06">
        <w:rPr>
          <w:rtl/>
        </w:rPr>
        <w:t xml:space="preserve"> </w:t>
      </w:r>
      <w:r w:rsidRPr="00843B06">
        <w:rPr>
          <w:rFonts w:hint="eastAsia"/>
          <w:rtl/>
        </w:rPr>
        <w:t>زَالَتْ</w:t>
      </w:r>
      <w:r w:rsidRPr="00843B06">
        <w:rPr>
          <w:rtl/>
        </w:rPr>
        <w:t xml:space="preserve"> </w:t>
      </w:r>
      <w:r w:rsidRPr="00843B06">
        <w:rPr>
          <w:rFonts w:hint="eastAsia"/>
          <w:rtl/>
        </w:rPr>
        <w:t>الشَّمْسُ</w:t>
      </w:r>
      <w:r w:rsidRPr="00843B06">
        <w:rPr>
          <w:rtl/>
        </w:rPr>
        <w:t xml:space="preserve"> </w:t>
      </w:r>
      <w:r w:rsidRPr="00843B06">
        <w:rPr>
          <w:rFonts w:hint="eastAsia"/>
          <w:rtl/>
        </w:rPr>
        <w:t>رَمَيْنَا</w:t>
      </w:r>
      <w:r w:rsidRPr="00843B06">
        <w:rPr>
          <w:rtl/>
        </w:rPr>
        <w:t>»</w:t>
      </w:r>
      <w:r w:rsidRPr="00843B06">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(1746)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“Kami dahulu menunggu-nunggu waktu, maka apabila matahari telah tergelincir (maka) kami (mulai) melontar.” HR. Bukhari (1746)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Dan ini adalah pendapat dari mayoritas ulama, dan merupakan pendapat yang kuat dalam masalah ini –</w:t>
      </w:r>
      <w:r w:rsidRPr="00843B06">
        <w:rPr>
          <w:rFonts w:ascii="Bookman Old Style" w:hAnsi="Bookman Old Style"/>
          <w:i/>
          <w:iCs/>
          <w:lang w:val="id-ID"/>
        </w:rPr>
        <w:t>insya Allah</w:t>
      </w:r>
      <w:r w:rsidRPr="00843B06">
        <w:rPr>
          <w:rFonts w:ascii="Bookman Old Style" w:hAnsi="Bookman Old Style"/>
          <w:lang w:val="id-ID"/>
        </w:rPr>
        <w:t xml:space="preserve">-. Maka siapa yang melontar sebelum </w:t>
      </w:r>
      <w:r w:rsidRPr="00843B06">
        <w:rPr>
          <w:rFonts w:ascii="Bookman Old Style" w:hAnsi="Bookman Old Style"/>
          <w:i/>
          <w:iCs/>
          <w:lang w:val="id-ID"/>
        </w:rPr>
        <w:t>az-zawal</w:t>
      </w:r>
      <w:r w:rsidRPr="00843B06">
        <w:rPr>
          <w:rFonts w:ascii="Bookman Old Style" w:hAnsi="Bookman Old Style"/>
          <w:lang w:val="id-ID"/>
        </w:rPr>
        <w:t xml:space="preserve">, wajib baginya untuk mengulanginya. Karena ia melontar sebelum masuk waktu melontar, dan tidak ada bedanya antara hari ke-12 yaitu hari </w:t>
      </w:r>
      <w:r w:rsidRPr="00843B06">
        <w:rPr>
          <w:rFonts w:ascii="Bookman Old Style" w:hAnsi="Bookman Old Style"/>
          <w:i/>
          <w:iCs/>
          <w:lang w:val="id-ID"/>
        </w:rPr>
        <w:t xml:space="preserve">an-nafar al-awal, </w:t>
      </w:r>
      <w:r w:rsidRPr="00843B06">
        <w:rPr>
          <w:rFonts w:ascii="Bookman Old Style" w:hAnsi="Bookman Old Style"/>
          <w:lang w:val="id-ID"/>
        </w:rPr>
        <w:t xml:space="preserve">atau hari-hari </w:t>
      </w:r>
      <w:r w:rsidRPr="00843B06">
        <w:rPr>
          <w:rFonts w:ascii="Bookman Old Style" w:hAnsi="Bookman Old Style"/>
          <w:i/>
          <w:iCs/>
          <w:lang w:val="id-ID"/>
        </w:rPr>
        <w:t xml:space="preserve">at-tasyriq </w:t>
      </w:r>
      <w:r w:rsidRPr="00843B06">
        <w:rPr>
          <w:rFonts w:ascii="Bookman Old Style" w:hAnsi="Bookman Old Style"/>
          <w:lang w:val="id-ID"/>
        </w:rPr>
        <w:t xml:space="preserve">lainnya. Sekalipun sebagian ulama ada yang membolehkan melontar sebelum </w:t>
      </w:r>
      <w:r w:rsidRPr="00843B06">
        <w:rPr>
          <w:rFonts w:ascii="Bookman Old Style" w:hAnsi="Bookman Old Style"/>
          <w:i/>
          <w:iCs/>
          <w:lang w:val="id-ID"/>
        </w:rPr>
        <w:t xml:space="preserve">az-zawal </w:t>
      </w:r>
      <w:r w:rsidRPr="00843B06">
        <w:rPr>
          <w:rFonts w:ascii="Bookman Old Style" w:hAnsi="Bookman Old Style"/>
          <w:lang w:val="id-ID"/>
        </w:rPr>
        <w:t xml:space="preserve">pada hari </w:t>
      </w:r>
      <w:r w:rsidRPr="00843B06">
        <w:rPr>
          <w:rFonts w:ascii="Bookman Old Style" w:hAnsi="Bookman Old Style"/>
          <w:i/>
          <w:iCs/>
          <w:lang w:val="id-ID"/>
        </w:rPr>
        <w:t xml:space="preserve">an-nafar al-awal </w:t>
      </w:r>
      <w:r w:rsidRPr="00843B06">
        <w:rPr>
          <w:rFonts w:ascii="Bookman Old Style" w:hAnsi="Bookman Old Style"/>
          <w:lang w:val="id-ID"/>
        </w:rPr>
        <w:t>yaitu hari ke-12, berdasarkan ayat al-Qur`an al-Karim :</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فَمَنْ</w:t>
      </w:r>
      <w:r w:rsidRPr="00A124D2">
        <w:rPr>
          <w:rStyle w:val="Char0"/>
          <w:rtl/>
        </w:rPr>
        <w:t xml:space="preserve"> </w:t>
      </w:r>
      <w:r w:rsidRPr="00A124D2">
        <w:rPr>
          <w:rStyle w:val="Char0"/>
          <w:rFonts w:hint="eastAsia"/>
          <w:rtl/>
        </w:rPr>
        <w:t>تَعَجَّلَ</w:t>
      </w:r>
      <w:r w:rsidRPr="00A124D2">
        <w:rPr>
          <w:rStyle w:val="Char0"/>
          <w:rtl/>
        </w:rPr>
        <w:t xml:space="preserve"> </w:t>
      </w:r>
      <w:r w:rsidRPr="00A124D2">
        <w:rPr>
          <w:rStyle w:val="Char0"/>
          <w:rFonts w:hint="eastAsia"/>
          <w:rtl/>
        </w:rPr>
        <w:t>فِي</w:t>
      </w:r>
      <w:r w:rsidRPr="00A124D2">
        <w:rPr>
          <w:rStyle w:val="Char0"/>
          <w:rtl/>
        </w:rPr>
        <w:t xml:space="preserve"> </w:t>
      </w:r>
      <w:r w:rsidRPr="00A124D2">
        <w:rPr>
          <w:rStyle w:val="Char0"/>
          <w:rFonts w:hint="eastAsia"/>
          <w:rtl/>
        </w:rPr>
        <w:t>يَوْمَيْنِ</w:t>
      </w:r>
      <w:r w:rsidRPr="00A124D2">
        <w:rPr>
          <w:rStyle w:val="Char0"/>
          <w:rtl/>
        </w:rPr>
        <w:t xml:space="preserve"> </w:t>
      </w:r>
      <w:r w:rsidRPr="00A124D2">
        <w:rPr>
          <w:rStyle w:val="Char0"/>
          <w:rFonts w:hint="eastAsia"/>
          <w:rtl/>
        </w:rPr>
        <w:t>فَلَا</w:t>
      </w:r>
      <w:r w:rsidRPr="00A124D2">
        <w:rPr>
          <w:rStyle w:val="Char0"/>
          <w:rtl/>
        </w:rPr>
        <w:t xml:space="preserve"> </w:t>
      </w:r>
      <w:r w:rsidRPr="00A124D2">
        <w:rPr>
          <w:rStyle w:val="Char0"/>
          <w:rFonts w:hint="eastAsia"/>
          <w:rtl/>
        </w:rPr>
        <w:t>إِثْمَ</w:t>
      </w:r>
      <w:r w:rsidRPr="00A124D2">
        <w:rPr>
          <w:rStyle w:val="Char0"/>
          <w:rtl/>
        </w:rPr>
        <w:t xml:space="preserve"> </w:t>
      </w:r>
      <w:r w:rsidRPr="00A124D2">
        <w:rPr>
          <w:rStyle w:val="Char0"/>
          <w:rFonts w:hint="eastAsia"/>
          <w:rtl/>
        </w:rPr>
        <w:t>عَلَيْهِ</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203]</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Barangsiapa yang ingin cepat berangkat (dari Mina) sesudah dua hari, maka tiada dosa baginya.</w:t>
      </w:r>
      <w:r w:rsidRPr="00843B06">
        <w:rPr>
          <w:rFonts w:ascii="Bookman Old Style" w:hAnsi="Bookman Old Style"/>
          <w:lang w:val="id-ID"/>
        </w:rPr>
        <w:t>” (QS.2:203)</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Namun hal itu berlawanan dengan yang dilakukan oleh Rasul </w:t>
      </w:r>
      <w:r w:rsidRPr="00843B06">
        <w:rPr>
          <w:rFonts w:ascii="Bookman Old Style" w:hAnsi="Bookman Old Style"/>
          <w:i/>
          <w:iCs/>
          <w:lang w:val="id-ID"/>
        </w:rPr>
        <w:t>Shallallahu ‘Alaihi wa Sallam</w:t>
      </w:r>
      <w:r w:rsidRPr="00843B06">
        <w:rPr>
          <w:rFonts w:ascii="Bookman Old Style" w:hAnsi="Bookman Old Style"/>
          <w:lang w:val="id-ID"/>
        </w:rPr>
        <w:t xml:space="preserve"> –sebagaimana di muka-.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Waktu pelontaran cukup lapang –bagi Allah segala pujian- dan tidak diwajibkan untuk melontar sebelum </w:t>
      </w:r>
      <w:r w:rsidRPr="00843B06">
        <w:rPr>
          <w:rFonts w:ascii="Bookman Old Style" w:hAnsi="Bookman Old Style"/>
          <w:i/>
          <w:iCs/>
          <w:lang w:val="id-ID"/>
        </w:rPr>
        <w:t xml:space="preserve">az-zawal </w:t>
      </w:r>
      <w:r w:rsidRPr="00843B06">
        <w:rPr>
          <w:rFonts w:ascii="Bookman Old Style" w:hAnsi="Bookman Old Style"/>
          <w:lang w:val="id-ID"/>
        </w:rPr>
        <w:t>kecuali yang hendak bersegera dimana di zaman ini kebanyakan orang seperti itu. Hanya kepada Allah saja memohon pertolongan.</w:t>
      </w:r>
    </w:p>
    <w:p w:rsidR="005468A5" w:rsidRPr="00843B06" w:rsidRDefault="00F81A13" w:rsidP="002301E5">
      <w:pPr>
        <w:pStyle w:val="2"/>
      </w:pPr>
      <w:bookmarkStart w:id="41" w:name="_Toc468178884"/>
      <w:r w:rsidRPr="00843B06">
        <w:sym w:font="Wingdings" w:char="F040"/>
      </w:r>
      <w:r w:rsidRPr="00843B06">
        <w:t xml:space="preserve"> </w:t>
      </w:r>
      <w:r w:rsidR="005468A5" w:rsidRPr="00843B06">
        <w:t>Orang yang Bersegera di Hari ke-12 sementara Matahari sudah terbenam</w:t>
      </w:r>
      <w:bookmarkEnd w:id="41"/>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Baangsiapa yang hendak bersegera keluar dari Mina pada hari </w:t>
      </w:r>
      <w:r w:rsidRPr="00843B06">
        <w:rPr>
          <w:rFonts w:ascii="Bookman Old Style" w:hAnsi="Bookman Old Style"/>
          <w:i/>
          <w:iCs/>
          <w:lang w:val="id-ID"/>
        </w:rPr>
        <w:t>an-nafar al-awal</w:t>
      </w:r>
      <w:r w:rsidRPr="00843B06">
        <w:rPr>
          <w:rFonts w:ascii="Bookman Old Style" w:hAnsi="Bookman Old Style"/>
          <w:lang w:val="id-ID"/>
        </w:rPr>
        <w:t xml:space="preserve">, yaitu hari ke-12 dari hari-hari </w:t>
      </w:r>
      <w:r w:rsidRPr="00843B06">
        <w:rPr>
          <w:rFonts w:ascii="Bookman Old Style" w:hAnsi="Bookman Old Style"/>
          <w:i/>
          <w:iCs/>
          <w:lang w:val="id-ID"/>
        </w:rPr>
        <w:t>at-tasyriq</w:t>
      </w:r>
      <w:r w:rsidRPr="00843B06">
        <w:rPr>
          <w:rFonts w:ascii="Bookman Old Style" w:hAnsi="Bookman Old Style"/>
          <w:lang w:val="id-ID"/>
        </w:rPr>
        <w:t xml:space="preserve"> dengan membawa perlengkapan dan mengendarai kendaraannya sebelum terbenamnya matahari (</w:t>
      </w:r>
      <w:r w:rsidRPr="00843B06">
        <w:rPr>
          <w:rFonts w:ascii="Bookman Old Style" w:hAnsi="Bookman Old Style"/>
          <w:i/>
          <w:iCs/>
          <w:lang w:val="id-ID"/>
        </w:rPr>
        <w:t>al-ghurub</w:t>
      </w:r>
      <w:r w:rsidRPr="00843B06">
        <w:rPr>
          <w:rFonts w:ascii="Bookman Old Style" w:hAnsi="Bookman Old Style"/>
          <w:lang w:val="id-ID"/>
        </w:rPr>
        <w:t xml:space="preserve">), kemudian tertahan di dalam kendaraannya disebabkan padatnya kendaraan, atau karena ada </w:t>
      </w:r>
      <w:r w:rsidRPr="00843B06">
        <w:rPr>
          <w:rFonts w:ascii="Bookman Old Style" w:hAnsi="Bookman Old Style"/>
          <w:i/>
          <w:iCs/>
          <w:lang w:val="id-ID"/>
        </w:rPr>
        <w:t xml:space="preserve">udzur </w:t>
      </w:r>
      <w:r w:rsidRPr="00843B06">
        <w:rPr>
          <w:rFonts w:ascii="Bookman Old Style" w:hAnsi="Bookman Old Style"/>
          <w:lang w:val="id-ID"/>
        </w:rPr>
        <w:t xml:space="preserve">lainnya, maka sesunguhnya ia bersegera dan meneruskan perjalanannya, dan tidak diharuskan untuk </w:t>
      </w:r>
      <w:r w:rsidRPr="00843B06">
        <w:rPr>
          <w:rFonts w:ascii="Bookman Old Style" w:hAnsi="Bookman Old Style"/>
          <w:i/>
          <w:iCs/>
          <w:lang w:val="id-ID"/>
        </w:rPr>
        <w:t xml:space="preserve">mabit </w:t>
      </w:r>
      <w:r w:rsidRPr="00843B06">
        <w:rPr>
          <w:rFonts w:ascii="Bookman Old Style" w:hAnsi="Bookman Old Style"/>
          <w:lang w:val="id-ID"/>
        </w:rPr>
        <w:t>di Mina pada halam itu dan melontar keesokannya. Karena ia telah melakukan tindakan bersegera keluar dan persiapannya, kemudian tertahan diluar kehendaknya. Demikian pula, jika ia telah keluar dari Mina sebelum terbenam matahari (</w:t>
      </w:r>
      <w:r w:rsidRPr="00843B06">
        <w:rPr>
          <w:rFonts w:ascii="Bookman Old Style" w:hAnsi="Bookman Old Style"/>
          <w:i/>
          <w:iCs/>
          <w:lang w:val="id-ID"/>
        </w:rPr>
        <w:t>al-ghurub</w:t>
      </w:r>
      <w:r w:rsidRPr="00843B06">
        <w:rPr>
          <w:rFonts w:ascii="Bookman Old Style" w:hAnsi="Bookman Old Style"/>
          <w:lang w:val="id-ID"/>
        </w:rPr>
        <w:t xml:space="preserve">), kemudian kembali lagi setelahnya untuk satu keperluan yang terlupakan atau yag serupa itu, maka dibolehkan baginya untuk meneruskan </w:t>
      </w:r>
      <w:r w:rsidRPr="00843B06">
        <w:rPr>
          <w:rFonts w:ascii="Bookman Old Style" w:hAnsi="Bookman Old Style"/>
          <w:lang w:val="id-ID"/>
        </w:rPr>
        <w:lastRenderedPageBreak/>
        <w:t xml:space="preserve">perjalanannya, dan tidak diharuskan untuk </w:t>
      </w:r>
      <w:r w:rsidRPr="00843B06">
        <w:rPr>
          <w:rFonts w:ascii="Bookman Old Style" w:hAnsi="Bookman Old Style"/>
          <w:i/>
          <w:iCs/>
          <w:lang w:val="id-ID"/>
        </w:rPr>
        <w:t xml:space="preserve">mabit. </w:t>
      </w:r>
      <w:r w:rsidRPr="00843B06">
        <w:rPr>
          <w:rFonts w:ascii="Bookman Old Style" w:hAnsi="Bookman Old Style"/>
          <w:lang w:val="id-ID"/>
        </w:rPr>
        <w:t xml:space="preserve">Namun siapa yang mengakhirkan pelontaran sampai setelah matahari terbenam, maka diharuskan </w:t>
      </w:r>
      <w:r w:rsidRPr="00843B06">
        <w:rPr>
          <w:rFonts w:ascii="Bookman Old Style" w:hAnsi="Bookman Old Style"/>
          <w:i/>
          <w:iCs/>
          <w:lang w:val="id-ID"/>
        </w:rPr>
        <w:t xml:space="preserve">mabit </w:t>
      </w:r>
      <w:r w:rsidRPr="00843B06">
        <w:rPr>
          <w:rFonts w:ascii="Bookman Old Style" w:hAnsi="Bookman Old Style"/>
          <w:lang w:val="id-ID"/>
        </w:rPr>
        <w:t xml:space="preserve">baginya.Karena tidak dapat dibenarkan bahwa ia hendak bersegera keluar. </w:t>
      </w:r>
      <w:r w:rsidRPr="00843B06">
        <w:rPr>
          <w:rFonts w:ascii="Bookman Old Style" w:hAnsi="Bookman Old Style"/>
          <w:i/>
          <w:iCs/>
          <w:lang w:val="id-ID"/>
        </w:rPr>
        <w:t>Wallahu a’lam.</w:t>
      </w:r>
    </w:p>
    <w:p w:rsidR="005468A5" w:rsidRPr="00843B06" w:rsidRDefault="00405AC9" w:rsidP="002301E5">
      <w:pPr>
        <w:pStyle w:val="2"/>
        <w:rPr>
          <w:i/>
          <w:iCs/>
        </w:rPr>
      </w:pPr>
      <w:bookmarkStart w:id="42" w:name="_Toc468178885"/>
      <w:r w:rsidRPr="00843B06">
        <w:sym w:font="Wingdings" w:char="F040"/>
      </w:r>
      <w:r w:rsidRPr="00843B06">
        <w:t xml:space="preserve"> </w:t>
      </w:r>
      <w:r w:rsidR="005468A5" w:rsidRPr="00843B06">
        <w:t xml:space="preserve">Denda </w:t>
      </w:r>
      <w:r w:rsidRPr="00843B06">
        <w:t>t</w:t>
      </w:r>
      <w:r w:rsidR="005468A5" w:rsidRPr="00843B06">
        <w:t xml:space="preserve">awaf </w:t>
      </w:r>
      <w:r w:rsidRPr="00843B06">
        <w:rPr>
          <w:i/>
          <w:iCs/>
        </w:rPr>
        <w:t>i</w:t>
      </w:r>
      <w:r w:rsidR="005468A5" w:rsidRPr="00843B06">
        <w:rPr>
          <w:i/>
          <w:iCs/>
        </w:rPr>
        <w:t xml:space="preserve">fadhah </w:t>
      </w:r>
      <w:r w:rsidR="005468A5" w:rsidRPr="00843B06">
        <w:t xml:space="preserve">dari </w:t>
      </w:r>
      <w:r w:rsidRPr="00843B06">
        <w:t>t</w:t>
      </w:r>
      <w:r w:rsidR="005468A5" w:rsidRPr="00843B06">
        <w:t xml:space="preserve">awaf </w:t>
      </w:r>
      <w:r w:rsidRPr="00843B06">
        <w:rPr>
          <w:i/>
          <w:iCs/>
        </w:rPr>
        <w:t>w</w:t>
      </w:r>
      <w:r w:rsidR="005468A5" w:rsidRPr="00843B06">
        <w:rPr>
          <w:i/>
          <w:iCs/>
        </w:rPr>
        <w:t>ada’</w:t>
      </w:r>
      <w:bookmarkEnd w:id="42"/>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Jika seseorang (hendak) mengakhirkan pelaksanaan tawaf </w:t>
      </w:r>
      <w:r w:rsidRPr="00843B06">
        <w:rPr>
          <w:rFonts w:ascii="Bookman Old Style" w:hAnsi="Bookman Old Style"/>
          <w:i/>
          <w:iCs/>
          <w:lang w:val="id-ID"/>
        </w:rPr>
        <w:t xml:space="preserve">ifadhah </w:t>
      </w:r>
      <w:r w:rsidRPr="00843B06">
        <w:rPr>
          <w:rFonts w:ascii="Bookman Old Style" w:hAnsi="Bookman Old Style"/>
          <w:lang w:val="id-ID"/>
        </w:rPr>
        <w:t xml:space="preserve">–yaitu tawaf haji-, maka ia melakukannya di saat hendak meninggalkan Mekkah menempati kedudukan tawaf </w:t>
      </w:r>
      <w:r w:rsidRPr="00843B06">
        <w:rPr>
          <w:rFonts w:ascii="Bookman Old Style" w:hAnsi="Bookman Old Style"/>
          <w:i/>
          <w:iCs/>
          <w:lang w:val="id-ID"/>
        </w:rPr>
        <w:t>wada’</w:t>
      </w:r>
      <w:r w:rsidRPr="00843B06">
        <w:rPr>
          <w:rFonts w:ascii="Bookman Old Style" w:hAnsi="Bookman Old Style"/>
          <w:lang w:val="id-ID"/>
        </w:rPr>
        <w:t xml:space="preserve">, namun dengan niat melakukan tawaf haji, karena tawaf haji ini kedudukannya sebagai rukun sedangkan tawaf </w:t>
      </w:r>
      <w:r w:rsidRPr="00843B06">
        <w:rPr>
          <w:rFonts w:ascii="Bookman Old Style" w:hAnsi="Bookman Old Style"/>
          <w:i/>
          <w:iCs/>
          <w:lang w:val="id-ID"/>
        </w:rPr>
        <w:t xml:space="preserve">wada’ </w:t>
      </w:r>
      <w:r w:rsidRPr="00843B06">
        <w:rPr>
          <w:rFonts w:ascii="Bookman Old Style" w:hAnsi="Bookman Old Style"/>
          <w:lang w:val="id-ID"/>
        </w:rPr>
        <w:t xml:space="preserve">kedudukannya sebagai wajib. Maka kedudukan yang lebih tinggi dapat menggantikan kedudukan yag di bawahnya, tidak sebaliknya. Hanya tawaf </w:t>
      </w:r>
      <w:r w:rsidRPr="00843B06">
        <w:rPr>
          <w:rFonts w:ascii="Bookman Old Style" w:hAnsi="Bookman Old Style"/>
          <w:i/>
          <w:iCs/>
          <w:lang w:val="id-ID"/>
        </w:rPr>
        <w:t xml:space="preserve">ifadhah </w:t>
      </w:r>
      <w:r w:rsidRPr="00843B06">
        <w:rPr>
          <w:rFonts w:ascii="Bookman Old Style" w:hAnsi="Bookman Old Style"/>
          <w:lang w:val="id-ID"/>
        </w:rPr>
        <w:t xml:space="preserve">yang dapat menampati tawaf </w:t>
      </w:r>
      <w:r w:rsidRPr="00843B06">
        <w:rPr>
          <w:rFonts w:ascii="Bookman Old Style" w:hAnsi="Bookman Old Style"/>
          <w:i/>
          <w:iCs/>
          <w:lang w:val="id-ID"/>
        </w:rPr>
        <w:t>ifadhah</w:t>
      </w:r>
      <w:r w:rsidRPr="00843B06">
        <w:rPr>
          <w:rFonts w:ascii="Bookman Old Style" w:hAnsi="Bookman Old Style"/>
          <w:lang w:val="id-ID"/>
        </w:rPr>
        <w:t>, dan bukan sebaliknya. Sebab yang diperintahkan (dalam syariat, pent.) adalah mengakhiri masa (ibadah haji)nya dengan (tawaf) di Baitullah. Sehingga ia telah memenuhi pelaksanaannya, dan keduanya adalah bentuk ibadah dari jenis yang sama. Maka salah satunya dapat menggantikan yang lainnya.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Dan ini jelas bagi orang yang baerhaji </w:t>
      </w:r>
      <w:r w:rsidRPr="00843B06">
        <w:rPr>
          <w:rFonts w:ascii="Bookman Old Style" w:hAnsi="Bookman Old Style"/>
          <w:i/>
          <w:iCs/>
          <w:lang w:val="id-ID"/>
        </w:rPr>
        <w:t xml:space="preserve">ifrad </w:t>
      </w:r>
      <w:r w:rsidRPr="00843B06">
        <w:rPr>
          <w:rFonts w:ascii="Bookman Old Style" w:hAnsi="Bookman Old Style"/>
          <w:lang w:val="id-ID"/>
        </w:rPr>
        <w:t xml:space="preserve">dan </w:t>
      </w:r>
      <w:r w:rsidRPr="00843B06">
        <w:rPr>
          <w:rFonts w:ascii="Bookman Old Style" w:hAnsi="Bookman Old Style"/>
          <w:i/>
          <w:iCs/>
          <w:lang w:val="id-ID"/>
        </w:rPr>
        <w:t xml:space="preserve">qiran </w:t>
      </w:r>
      <w:r w:rsidRPr="00843B06">
        <w:rPr>
          <w:rFonts w:ascii="Bookman Old Style" w:hAnsi="Bookman Old Style"/>
          <w:lang w:val="id-ID"/>
        </w:rPr>
        <w:t xml:space="preserve">yang bersa’i dengan sa’i haji beserta tawaf </w:t>
      </w:r>
      <w:r w:rsidRPr="00843B06">
        <w:rPr>
          <w:rFonts w:ascii="Bookman Old Style" w:hAnsi="Bookman Old Style"/>
          <w:i/>
          <w:iCs/>
          <w:lang w:val="id-ID"/>
        </w:rPr>
        <w:t xml:space="preserve">qudum. </w:t>
      </w:r>
      <w:r w:rsidRPr="00843B06">
        <w:rPr>
          <w:rFonts w:ascii="Bookman Old Style" w:hAnsi="Bookman Old Style"/>
          <w:lang w:val="id-ID"/>
        </w:rPr>
        <w:t>Karena baginya tidak ada lagi setelah itu melainkan hanya tawaf , dan menjadikan akhir dari masa (ibadah haji)nya dengan (melakukan tawaf) di Baitullah.</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Adapun haji </w:t>
      </w:r>
      <w:r w:rsidRPr="00843B06">
        <w:rPr>
          <w:rFonts w:ascii="Bookman Old Style" w:hAnsi="Bookman Old Style"/>
          <w:i/>
          <w:iCs/>
          <w:lang w:val="id-ID"/>
        </w:rPr>
        <w:t xml:space="preserve">tamattu’ </w:t>
      </w:r>
      <w:r w:rsidRPr="00843B06">
        <w:rPr>
          <w:rFonts w:ascii="Bookman Old Style" w:hAnsi="Bookman Old Style"/>
          <w:lang w:val="id-ID"/>
        </w:rPr>
        <w:t xml:space="preserve">yang mengakhirkan tawaf </w:t>
      </w:r>
      <w:r w:rsidRPr="00843B06">
        <w:rPr>
          <w:rFonts w:ascii="Bookman Old Style" w:hAnsi="Bookman Old Style"/>
          <w:i/>
          <w:iCs/>
          <w:lang w:val="id-ID"/>
        </w:rPr>
        <w:t>ifadah</w:t>
      </w:r>
      <w:r w:rsidRPr="00843B06">
        <w:rPr>
          <w:rFonts w:ascii="Bookman Old Style" w:hAnsi="Bookman Old Style"/>
          <w:lang w:val="id-ID"/>
        </w:rPr>
        <w:t>nya di waktu ia akan meninggalkan Mekkah, maka ia diharuskan untuk melakukan sa’i setelahnya, dan tidak menjadikan tawafnya tersebut sebagai penutup dari masa ibadah hajinya. Selanjutnya, apakah ia masih perlu melakukan tawaf wada’ setelah bersa’i ?</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Pendapat yang paling mengemuka –</w:t>
      </w:r>
      <w:r w:rsidRPr="00843B06">
        <w:rPr>
          <w:rFonts w:ascii="Bookman Old Style" w:hAnsi="Bookman Old Style"/>
          <w:i/>
          <w:iCs/>
          <w:lang w:val="id-ID"/>
        </w:rPr>
        <w:t xml:space="preserve">Wallahu a’lam- </w:t>
      </w:r>
      <w:r w:rsidRPr="00843B06">
        <w:rPr>
          <w:rFonts w:ascii="Bookman Old Style" w:hAnsi="Bookman Old Style"/>
          <w:lang w:val="id-ID"/>
        </w:rPr>
        <w:t xml:space="preserve">bahwa tidak perlu lagi melakukan tawaf </w:t>
      </w:r>
      <w:r w:rsidRPr="00843B06">
        <w:rPr>
          <w:rFonts w:ascii="Bookman Old Style" w:hAnsi="Bookman Old Style"/>
          <w:i/>
          <w:iCs/>
          <w:lang w:val="id-ID"/>
        </w:rPr>
        <w:t>wada’</w:t>
      </w:r>
      <w:r w:rsidRPr="00843B06">
        <w:rPr>
          <w:rFonts w:ascii="Bookman Old Style" w:hAnsi="Bookman Old Style"/>
          <w:lang w:val="id-ID"/>
        </w:rPr>
        <w:t xml:space="preserve">, karena prinsipnya sa’i yang mengikuti tawaf, maka pemenggalan dengan sa’i antara tawaf dan </w:t>
      </w:r>
      <w:r w:rsidRPr="00843B06">
        <w:rPr>
          <w:rFonts w:ascii="Bookman Old Style" w:hAnsi="Bookman Old Style"/>
          <w:i/>
          <w:iCs/>
          <w:lang w:val="id-ID"/>
        </w:rPr>
        <w:t xml:space="preserve">moment </w:t>
      </w:r>
      <w:r w:rsidRPr="00843B06">
        <w:rPr>
          <w:rFonts w:ascii="Bookman Old Style" w:hAnsi="Bookman Old Style"/>
          <w:lang w:val="id-ID"/>
        </w:rPr>
        <w:t>keluar dari Mekkah tidak menjadi ganjil. Imam Bukhari –</w:t>
      </w:r>
      <w:r w:rsidRPr="00843B06">
        <w:rPr>
          <w:rFonts w:ascii="Bookman Old Style" w:hAnsi="Bookman Old Style"/>
          <w:i/>
          <w:iCs/>
          <w:lang w:val="id-ID"/>
        </w:rPr>
        <w:t>Rahimahullah</w:t>
      </w:r>
      <w:r w:rsidRPr="00843B06">
        <w:rPr>
          <w:rFonts w:ascii="Bookman Old Style" w:hAnsi="Bookman Old Style"/>
          <w:lang w:val="id-ID"/>
        </w:rPr>
        <w:t>- telah membuat bab tersendiri mengenai hal itu, beliau berkata (III/612), “Bab orang berumrah, jika ia melakukan tawaf umrah kemudian keluar meninggalkan (Mekkah). Apakah tawafnya terhitung menempati (kedudukan) tawaf wada’?”. Kemudian beliau meriwayatkan hadits Aisyah –</w:t>
      </w:r>
      <w:r w:rsidRPr="00843B06">
        <w:rPr>
          <w:rFonts w:ascii="Bookman Old Style" w:hAnsi="Bookman Old Style"/>
          <w:i/>
          <w:iCs/>
          <w:lang w:val="id-ID"/>
        </w:rPr>
        <w:t>Radhiyallahu ‘Anha</w:t>
      </w:r>
      <w:r w:rsidRPr="00843B06">
        <w:rPr>
          <w:rFonts w:ascii="Bookman Old Style" w:hAnsi="Bookman Old Style"/>
          <w:lang w:val="id-ID"/>
        </w:rPr>
        <w:t>-, diantara isinya :</w:t>
      </w:r>
    </w:p>
    <w:p w:rsidR="005468A5" w:rsidRPr="00843B06" w:rsidRDefault="005468A5" w:rsidP="00A124D2">
      <w:pPr>
        <w:pStyle w:val="a"/>
        <w:rPr>
          <w:sz w:val="20"/>
          <w:szCs w:val="20"/>
          <w:lang w:val="id-ID"/>
        </w:rPr>
      </w:pPr>
      <w:r w:rsidRPr="00843B06">
        <w:rPr>
          <w:rtl/>
        </w:rPr>
        <w:t>«</w:t>
      </w:r>
      <w:r w:rsidRPr="00843B06">
        <w:rPr>
          <w:rFonts w:hint="eastAsia"/>
          <w:rtl/>
        </w:rPr>
        <w:t>اخْرُجْ</w:t>
      </w:r>
      <w:r w:rsidRPr="00843B06">
        <w:rPr>
          <w:rtl/>
        </w:rPr>
        <w:t xml:space="preserve"> </w:t>
      </w:r>
      <w:r w:rsidRPr="00843B06">
        <w:rPr>
          <w:rFonts w:hint="eastAsia"/>
          <w:rtl/>
        </w:rPr>
        <w:t>بِأُخْتِكَ</w:t>
      </w:r>
      <w:r w:rsidRPr="00843B06">
        <w:rPr>
          <w:rtl/>
        </w:rPr>
        <w:t xml:space="preserve"> </w:t>
      </w:r>
      <w:r w:rsidRPr="00843B06">
        <w:rPr>
          <w:rFonts w:hint="eastAsia"/>
          <w:rtl/>
        </w:rPr>
        <w:t>مِنَ</w:t>
      </w:r>
      <w:r w:rsidRPr="00843B06">
        <w:rPr>
          <w:rtl/>
        </w:rPr>
        <w:t xml:space="preserve"> </w:t>
      </w:r>
      <w:r w:rsidRPr="00843B06">
        <w:rPr>
          <w:rFonts w:hint="eastAsia"/>
          <w:rtl/>
        </w:rPr>
        <w:t>الْحَرَمِ</w:t>
      </w:r>
      <w:r w:rsidRPr="00843B06">
        <w:rPr>
          <w:rtl/>
        </w:rPr>
        <w:t xml:space="preserve"> </w:t>
      </w:r>
      <w:r w:rsidRPr="00843B06">
        <w:rPr>
          <w:rFonts w:hint="eastAsia"/>
          <w:rtl/>
        </w:rPr>
        <w:t>ثُمَّ</w:t>
      </w:r>
      <w:r w:rsidRPr="00843B06">
        <w:rPr>
          <w:rtl/>
        </w:rPr>
        <w:t xml:space="preserve"> </w:t>
      </w:r>
      <w:r w:rsidRPr="00843B06">
        <w:rPr>
          <w:rFonts w:hint="eastAsia"/>
          <w:rtl/>
        </w:rPr>
        <w:t>افْرُغَا</w:t>
      </w:r>
      <w:r w:rsidRPr="00843B06">
        <w:rPr>
          <w:rtl/>
        </w:rPr>
        <w:t xml:space="preserve"> </w:t>
      </w:r>
      <w:r w:rsidRPr="00843B06">
        <w:rPr>
          <w:rFonts w:hint="eastAsia"/>
          <w:rtl/>
        </w:rPr>
        <w:t>مِنْ</w:t>
      </w:r>
      <w:r w:rsidRPr="00843B06">
        <w:rPr>
          <w:rtl/>
        </w:rPr>
        <w:t xml:space="preserve"> </w:t>
      </w:r>
      <w:r w:rsidRPr="00843B06">
        <w:rPr>
          <w:rFonts w:hint="eastAsia"/>
          <w:rtl/>
        </w:rPr>
        <w:t>طَوَافِكُمَا</w:t>
      </w:r>
      <w:r w:rsidRPr="00843B06">
        <w:rPr>
          <w:rtl/>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“Keluarlah bersama saudara wanitamu dari Tanah Suci (</w:t>
      </w:r>
      <w:r w:rsidRPr="00843B06">
        <w:rPr>
          <w:rFonts w:ascii="Bookman Old Style" w:hAnsi="Bookman Old Style"/>
          <w:i/>
          <w:iCs/>
          <w:lang w:val="id-ID"/>
        </w:rPr>
        <w:t>al-haram</w:t>
      </w:r>
      <w:r w:rsidRPr="00843B06">
        <w:rPr>
          <w:rFonts w:ascii="Bookman Old Style" w:hAnsi="Bookman Old Style"/>
          <w:lang w:val="id-ID"/>
        </w:rPr>
        <w:t>), kemudian selesaikanlah tawaf  kalian berdua.”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Zahir redaksionalnya bahwa Aisyah tidak diperintahkan mengerjakan tawaf </w:t>
      </w:r>
      <w:r w:rsidRPr="00843B06">
        <w:rPr>
          <w:rFonts w:ascii="Bookman Old Style" w:hAnsi="Bookman Old Style"/>
          <w:i/>
          <w:iCs/>
          <w:lang w:val="id-ID"/>
        </w:rPr>
        <w:t xml:space="preserve">wada’. </w:t>
      </w:r>
      <w:r w:rsidRPr="00843B06">
        <w:rPr>
          <w:rFonts w:ascii="Bookman Old Style" w:hAnsi="Bookman Old Style"/>
          <w:lang w:val="id-ID"/>
        </w:rPr>
        <w:t xml:space="preserve">Ibnu Baththal  </w:t>
      </w:r>
      <w:r w:rsidRPr="00843B06">
        <w:rPr>
          <w:rFonts w:ascii="Bookman Old Style" w:hAnsi="Bookman Old Style"/>
          <w:i/>
          <w:iCs/>
          <w:lang w:val="id-ID"/>
        </w:rPr>
        <w:t xml:space="preserve">Rahimahullah </w:t>
      </w:r>
      <w:r w:rsidRPr="00843B06">
        <w:rPr>
          <w:rFonts w:ascii="Bookman Old Style" w:hAnsi="Bookman Old Style"/>
          <w:lang w:val="id-ID"/>
        </w:rPr>
        <w:t xml:space="preserve">berpendapat dalam ulasannya mengenai riwayat Bukhari ini (IV/445), “Tidak ada perbedaan pendapat di kalangan ulama bahwa seorang yang berumrah jika telah mengerjakan tawaf dan keluar kembali ke negerinya, bahwa tawafnya tersebut telah menempati kedudukan </w:t>
      </w:r>
      <w:r w:rsidRPr="00843B06">
        <w:rPr>
          <w:rFonts w:ascii="Bookman Old Style" w:hAnsi="Bookman Old Style"/>
          <w:lang w:val="id-ID"/>
        </w:rPr>
        <w:lastRenderedPageBreak/>
        <w:t xml:space="preserve">tawaf </w:t>
      </w:r>
      <w:r w:rsidRPr="00843B06">
        <w:rPr>
          <w:rFonts w:ascii="Bookman Old Style" w:hAnsi="Bookman Old Style"/>
          <w:i/>
          <w:iCs/>
          <w:lang w:val="id-ID"/>
        </w:rPr>
        <w:t>wada’</w:t>
      </w:r>
      <w:r w:rsidRPr="00843B06">
        <w:rPr>
          <w:rFonts w:ascii="Bookman Old Style" w:hAnsi="Bookman Old Style"/>
          <w:lang w:val="id-ID"/>
        </w:rPr>
        <w:t xml:space="preserve">, sebagaimana yang diperbuat oleh Aisyah.” Dan al-Hafizh Ibnu hajar dalam </w:t>
      </w:r>
      <w:r w:rsidRPr="00843B06">
        <w:rPr>
          <w:rFonts w:ascii="Bookman Old Style" w:hAnsi="Bookman Old Style"/>
          <w:i/>
          <w:iCs/>
          <w:lang w:val="id-ID"/>
        </w:rPr>
        <w:t xml:space="preserve">Fathul Bari </w:t>
      </w:r>
      <w:r w:rsidRPr="00843B06">
        <w:rPr>
          <w:rFonts w:ascii="Bookman Old Style" w:hAnsi="Bookman Old Style"/>
          <w:lang w:val="id-ID"/>
        </w:rPr>
        <w:t>mengutipnya dan menetapkannya.</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Namun yang membuat ganjil mengenai hal itu adalah riwayat Bukhari (1560) lainnya, pada riwayat tersebut Aisyah </w:t>
      </w:r>
      <w:r w:rsidRPr="00843B06">
        <w:rPr>
          <w:rFonts w:ascii="Bookman Old Style" w:hAnsi="Bookman Old Style"/>
          <w:i/>
          <w:iCs/>
          <w:lang w:val="id-ID"/>
        </w:rPr>
        <w:t>Radhiyallahu ‘Anha</w:t>
      </w:r>
      <w:r w:rsidRPr="00843B06">
        <w:rPr>
          <w:rFonts w:ascii="Bookman Old Style" w:hAnsi="Bookman Old Style"/>
          <w:lang w:val="id-ID"/>
        </w:rPr>
        <w:t xml:space="preserve"> berkata –setelah Rasulullah </w:t>
      </w:r>
      <w:r w:rsidRPr="00843B06">
        <w:rPr>
          <w:rFonts w:ascii="Bookman Old Style" w:hAnsi="Bookman Old Style"/>
          <w:i/>
          <w:iCs/>
          <w:lang w:val="id-ID"/>
        </w:rPr>
        <w:t xml:space="preserve">Shallallahu ‘Alaihi wa Sallam </w:t>
      </w:r>
      <w:r w:rsidRPr="00843B06">
        <w:rPr>
          <w:rFonts w:ascii="Bookman Old Style" w:hAnsi="Bookman Old Style"/>
          <w:lang w:val="id-ID"/>
        </w:rPr>
        <w:t xml:space="preserve">memerintahkan saudara lelaki dari Aisyah untuk keluar bersamanya untuk melaksanakan ibadah umrah, </w:t>
      </w:r>
    </w:p>
    <w:p w:rsidR="005468A5" w:rsidRPr="00843B06" w:rsidRDefault="005468A5" w:rsidP="00A124D2">
      <w:pPr>
        <w:pStyle w:val="a"/>
        <w:rPr>
          <w:lang w:val="id-ID"/>
        </w:rPr>
      </w:pPr>
      <w:r w:rsidRPr="00843B06">
        <w:rPr>
          <w:rtl/>
        </w:rPr>
        <w:t>«</w:t>
      </w:r>
      <w:r w:rsidRPr="00843B06">
        <w:rPr>
          <w:rFonts w:hint="eastAsia"/>
          <w:rtl/>
        </w:rPr>
        <w:t>فَخَرَجْنَا</w:t>
      </w:r>
      <w:r w:rsidRPr="00843B06">
        <w:rPr>
          <w:rtl/>
        </w:rPr>
        <w:t xml:space="preserve"> </w:t>
      </w:r>
      <w:r w:rsidRPr="00843B06">
        <w:rPr>
          <w:rFonts w:hint="eastAsia"/>
          <w:rtl/>
        </w:rPr>
        <w:t>حَتَّى</w:t>
      </w:r>
      <w:r w:rsidRPr="00843B06">
        <w:rPr>
          <w:rtl/>
        </w:rPr>
        <w:t xml:space="preserve"> </w:t>
      </w:r>
      <w:r w:rsidRPr="00843B06">
        <w:rPr>
          <w:rFonts w:hint="eastAsia"/>
          <w:rtl/>
        </w:rPr>
        <w:t>إِذَا</w:t>
      </w:r>
      <w:r w:rsidRPr="00843B06">
        <w:rPr>
          <w:rtl/>
        </w:rPr>
        <w:t xml:space="preserve"> </w:t>
      </w:r>
      <w:r w:rsidRPr="00843B06">
        <w:rPr>
          <w:rFonts w:hint="eastAsia"/>
          <w:rtl/>
        </w:rPr>
        <w:t>فَرَغْتُ</w:t>
      </w:r>
      <w:r w:rsidRPr="00843B06">
        <w:rPr>
          <w:rtl/>
        </w:rPr>
        <w:t xml:space="preserve"> </w:t>
      </w:r>
      <w:r w:rsidRPr="00843B06">
        <w:rPr>
          <w:rFonts w:hint="eastAsia"/>
          <w:rtl/>
        </w:rPr>
        <w:t>وَفَرَغْتُ</w:t>
      </w:r>
      <w:r w:rsidRPr="00843B06">
        <w:rPr>
          <w:rtl/>
        </w:rPr>
        <w:t xml:space="preserve"> </w:t>
      </w:r>
      <w:r w:rsidRPr="00843B06">
        <w:rPr>
          <w:rFonts w:hint="eastAsia"/>
          <w:rtl/>
        </w:rPr>
        <w:t>مِنْ</w:t>
      </w:r>
      <w:r w:rsidRPr="00843B06">
        <w:rPr>
          <w:rtl/>
        </w:rPr>
        <w:t xml:space="preserve"> </w:t>
      </w:r>
      <w:r w:rsidRPr="00843B06">
        <w:rPr>
          <w:rFonts w:hint="eastAsia"/>
          <w:rtl/>
        </w:rPr>
        <w:t>الطَّوَافِ</w:t>
      </w:r>
      <w:r w:rsidRPr="00843B06">
        <w:rPr>
          <w:rtl/>
        </w:rPr>
        <w:t>»</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“Maka keluarlah kami sampai ketika aku telah selesai, dan aku telah selesai dari tawaf.”</w:t>
      </w:r>
    </w:p>
    <w:p w:rsidR="005468A5" w:rsidRDefault="005468A5" w:rsidP="00F93909">
      <w:pPr>
        <w:spacing w:after="120"/>
        <w:jc w:val="both"/>
        <w:rPr>
          <w:rFonts w:ascii="Bookman Old Style" w:hAnsi="Bookman Old Style"/>
          <w:i/>
          <w:iCs/>
        </w:rPr>
      </w:pPr>
      <w:r w:rsidRPr="00843B06">
        <w:rPr>
          <w:rFonts w:ascii="Bookman Old Style" w:hAnsi="Bookman Old Style"/>
          <w:lang w:val="id-ID"/>
        </w:rPr>
        <w:t xml:space="preserve">Maka zahir lafaznya bahwa (mungkin kata) penyelesaian pertama (maksudnya adalah) dari umrah, dan (kata) penyelesaian kedua (maksudnya adalah) dari tawaf </w:t>
      </w:r>
      <w:r w:rsidRPr="00843B06">
        <w:rPr>
          <w:rFonts w:ascii="Bookman Old Style" w:hAnsi="Bookman Old Style"/>
          <w:i/>
          <w:iCs/>
          <w:lang w:val="id-ID"/>
        </w:rPr>
        <w:t>wada’</w:t>
      </w:r>
      <w:r w:rsidRPr="00843B06">
        <w:rPr>
          <w:rFonts w:ascii="Bookman Old Style" w:hAnsi="Bookman Old Style"/>
          <w:lang w:val="id-ID"/>
        </w:rPr>
        <w:t xml:space="preserve">. Barangkali ini yang menjadikan Imam Bukhari meredaksionalkannya dengan ungkapan pertanyaan, dan belum menetapkan sebagai hukum. </w:t>
      </w:r>
      <w:r w:rsidRPr="00843B06">
        <w:rPr>
          <w:rFonts w:ascii="Bookman Old Style" w:hAnsi="Bookman Old Style"/>
          <w:i/>
          <w:iCs/>
          <w:lang w:val="id-ID"/>
        </w:rPr>
        <w:t>Wallahu a’lam.</w:t>
      </w:r>
    </w:p>
    <w:p w:rsidR="002301E5" w:rsidRDefault="002301E5" w:rsidP="00F93909">
      <w:pPr>
        <w:spacing w:after="120"/>
        <w:jc w:val="both"/>
        <w:rPr>
          <w:rFonts w:ascii="Bookman Old Style" w:hAnsi="Bookman Old Style"/>
          <w:i/>
          <w:iCs/>
        </w:rPr>
        <w:sectPr w:rsidR="002301E5">
          <w:pgSz w:w="12240" w:h="15840"/>
          <w:pgMar w:top="1440" w:right="1440" w:bottom="1440" w:left="1440" w:header="720" w:footer="720" w:gutter="0"/>
          <w:cols w:space="720"/>
          <w:docGrid w:linePitch="360"/>
        </w:sectPr>
      </w:pPr>
    </w:p>
    <w:p w:rsidR="005468A5" w:rsidRPr="00843B06" w:rsidRDefault="005468A5" w:rsidP="002301E5">
      <w:pPr>
        <w:pStyle w:val="1"/>
        <w:bidi/>
        <w:rPr>
          <w:lang w:val="id-ID"/>
        </w:rPr>
      </w:pPr>
      <w:bookmarkStart w:id="43" w:name="_Toc468178886"/>
      <w:r w:rsidRPr="00843B06">
        <w:rPr>
          <w:lang w:val="id-ID"/>
        </w:rPr>
        <w:lastRenderedPageBreak/>
        <w:t>DIANTARA MASALAH-MASALAH UMRAH</w:t>
      </w:r>
      <w:bookmarkEnd w:id="43"/>
    </w:p>
    <w:p w:rsidR="005468A5" w:rsidRPr="00843B06" w:rsidRDefault="0045158C" w:rsidP="002301E5">
      <w:pPr>
        <w:pStyle w:val="2"/>
      </w:pPr>
      <w:bookmarkStart w:id="44" w:name="_Toc468178887"/>
      <w:r w:rsidRPr="00843B06">
        <w:sym w:font="Wingdings" w:char="F040"/>
      </w:r>
      <w:r w:rsidRPr="00843B06">
        <w:t xml:space="preserve"> </w:t>
      </w:r>
      <w:r w:rsidR="005468A5" w:rsidRPr="00843B06">
        <w:t>Seorang yang pergi ke Jeddah untuk suatu keperluan, kemudian hendak umrah</w:t>
      </w:r>
      <w:bookmarkEnd w:id="44"/>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Seorang yang </w:t>
      </w:r>
      <w:r w:rsidRPr="00843B06">
        <w:rPr>
          <w:rFonts w:ascii="Bookman Old Style" w:hAnsi="Bookman Old Style"/>
          <w:i/>
          <w:iCs/>
          <w:lang w:val="id-ID"/>
        </w:rPr>
        <w:t xml:space="preserve">safar </w:t>
      </w:r>
      <w:r w:rsidRPr="00843B06">
        <w:rPr>
          <w:rFonts w:ascii="Bookman Old Style" w:hAnsi="Bookman Old Style"/>
          <w:lang w:val="id-ID"/>
        </w:rPr>
        <w:t xml:space="preserve">(bepergian) ke Jeddah untuk suatu keperluan kemudian hendak melakukan umrah, maka adanya rincian. Jika tujuan </w:t>
      </w:r>
      <w:r w:rsidRPr="00843B06">
        <w:rPr>
          <w:rFonts w:ascii="Bookman Old Style" w:hAnsi="Bookman Old Style"/>
          <w:i/>
          <w:iCs/>
          <w:lang w:val="id-ID"/>
        </w:rPr>
        <w:t>safar</w:t>
      </w:r>
      <w:r w:rsidRPr="00843B06">
        <w:rPr>
          <w:rFonts w:ascii="Bookman Old Style" w:hAnsi="Bookman Old Style"/>
          <w:lang w:val="id-ID"/>
        </w:rPr>
        <w:t>nya karena ibadah (</w:t>
      </w:r>
      <w:r w:rsidRPr="00843B06">
        <w:rPr>
          <w:rFonts w:ascii="Bookman Old Style" w:hAnsi="Bookman Old Style"/>
          <w:i/>
          <w:iCs/>
          <w:lang w:val="id-ID"/>
        </w:rPr>
        <w:t>an-nusuk</w:t>
      </w:r>
      <w:r w:rsidRPr="00843B06">
        <w:rPr>
          <w:rFonts w:ascii="Bookman Old Style" w:hAnsi="Bookman Old Style"/>
          <w:lang w:val="id-ID"/>
        </w:rPr>
        <w:t xml:space="preserve">), yaitu keinginan untuk melaksanakan umrah, sementara keperluannya tersebut datang setelahnya. Maka sesungguhnya wajib baginya untuk melakukan ihram, jika telah sampai di miqat-miqat, atau berhadapan dengan salah satunya seperti Dzul Hulaifah misalkan, berdasarkan sabda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w:t>
      </w:r>
    </w:p>
    <w:p w:rsidR="005468A5" w:rsidRPr="00843B06" w:rsidRDefault="005468A5" w:rsidP="00A124D2">
      <w:pPr>
        <w:pStyle w:val="a"/>
        <w:rPr>
          <w:lang w:val="id-ID"/>
        </w:rPr>
      </w:pPr>
      <w:r w:rsidRPr="00843B06">
        <w:rPr>
          <w:rtl/>
        </w:rPr>
        <w:t>«</w:t>
      </w:r>
      <w:r w:rsidRPr="00843B06">
        <w:rPr>
          <w:rFonts w:hint="eastAsia"/>
          <w:rtl/>
        </w:rPr>
        <w:t>هُنَّ</w:t>
      </w:r>
      <w:r w:rsidRPr="00843B06">
        <w:rPr>
          <w:rtl/>
        </w:rPr>
        <w:t xml:space="preserve"> </w:t>
      </w:r>
      <w:r w:rsidRPr="00843B06">
        <w:rPr>
          <w:rFonts w:hint="eastAsia"/>
          <w:rtl/>
        </w:rPr>
        <w:t>لَهُنَّ</w:t>
      </w:r>
      <w:r w:rsidRPr="00843B06">
        <w:rPr>
          <w:rtl/>
        </w:rPr>
        <w:t xml:space="preserve"> </w:t>
      </w:r>
      <w:r w:rsidRPr="00843B06">
        <w:rPr>
          <w:rFonts w:hint="eastAsia"/>
          <w:rtl/>
        </w:rPr>
        <w:t>وَلِمَنْ</w:t>
      </w:r>
      <w:r w:rsidRPr="00843B06">
        <w:rPr>
          <w:rtl/>
        </w:rPr>
        <w:t xml:space="preserve"> </w:t>
      </w:r>
      <w:r w:rsidRPr="00843B06">
        <w:rPr>
          <w:rFonts w:hint="eastAsia"/>
          <w:rtl/>
        </w:rPr>
        <w:t>أَتَى</w:t>
      </w:r>
      <w:r w:rsidRPr="00843B06">
        <w:rPr>
          <w:rtl/>
        </w:rPr>
        <w:t xml:space="preserve"> </w:t>
      </w:r>
      <w:r w:rsidRPr="00843B06">
        <w:rPr>
          <w:rFonts w:hint="eastAsia"/>
          <w:rtl/>
        </w:rPr>
        <w:t>عَلَيْهِنَّ</w:t>
      </w:r>
      <w:r w:rsidRPr="00843B06">
        <w:rPr>
          <w:rtl/>
        </w:rPr>
        <w:t xml:space="preserve"> </w:t>
      </w:r>
      <w:r w:rsidRPr="00843B06">
        <w:rPr>
          <w:rFonts w:hint="eastAsia"/>
          <w:rtl/>
        </w:rPr>
        <w:t>مِنْ</w:t>
      </w:r>
      <w:r w:rsidRPr="00843B06">
        <w:rPr>
          <w:rtl/>
        </w:rPr>
        <w:t xml:space="preserve"> </w:t>
      </w:r>
      <w:r w:rsidRPr="00843B06">
        <w:rPr>
          <w:rFonts w:hint="eastAsia"/>
          <w:rtl/>
        </w:rPr>
        <w:t>غَيْرِهِنَّ</w:t>
      </w:r>
      <w:r w:rsidRPr="00843B06">
        <w:rPr>
          <w:rtl/>
        </w:rPr>
        <w:t xml:space="preserve"> </w:t>
      </w:r>
      <w:r w:rsidRPr="00843B06">
        <w:rPr>
          <w:rFonts w:hint="eastAsia"/>
          <w:rtl/>
        </w:rPr>
        <w:t>مِمَّنْ</w:t>
      </w:r>
      <w:r w:rsidRPr="00843B06">
        <w:rPr>
          <w:rtl/>
        </w:rPr>
        <w:t xml:space="preserve"> </w:t>
      </w:r>
      <w:r w:rsidRPr="00843B06">
        <w:rPr>
          <w:rFonts w:hint="eastAsia"/>
          <w:rtl/>
        </w:rPr>
        <w:t>أَرَادَ</w:t>
      </w:r>
      <w:r w:rsidRPr="00843B06">
        <w:rPr>
          <w:rtl/>
        </w:rPr>
        <w:t xml:space="preserve"> </w:t>
      </w:r>
      <w:r w:rsidRPr="00843B06">
        <w:rPr>
          <w:rFonts w:hint="eastAsia"/>
          <w:rtl/>
        </w:rPr>
        <w:t>الْحَجَّ</w:t>
      </w:r>
      <w:r w:rsidRPr="00843B06">
        <w:rPr>
          <w:rtl/>
        </w:rPr>
        <w:t xml:space="preserve"> </w:t>
      </w:r>
      <w:r w:rsidRPr="00843B06">
        <w:rPr>
          <w:rFonts w:hint="eastAsia"/>
          <w:rtl/>
        </w:rPr>
        <w:t>وَالْعُمْرَةَ</w:t>
      </w:r>
      <w:r w:rsidRPr="00843B06">
        <w:rPr>
          <w:rtl/>
        </w:rPr>
        <w:t>»</w:t>
      </w:r>
      <w:r w:rsidRPr="00843B06">
        <w:t xml:space="preserve"> </w:t>
      </w:r>
      <w:r w:rsidRPr="00843B06">
        <w:rPr>
          <w:rFonts w:hint="eastAsia"/>
          <w:rtl/>
        </w:rPr>
        <w:t>أخرجه</w:t>
      </w:r>
      <w:r w:rsidRPr="00843B06">
        <w:rPr>
          <w:rtl/>
        </w:rPr>
        <w:t xml:space="preserve"> </w:t>
      </w:r>
      <w:r w:rsidRPr="00843B06">
        <w:rPr>
          <w:rFonts w:hint="eastAsia"/>
          <w:rtl/>
        </w:rPr>
        <w:t>البخاري</w:t>
      </w:r>
      <w:r w:rsidRPr="00843B06">
        <w:rPr>
          <w:rtl/>
        </w:rPr>
        <w:t xml:space="preserve"> (1524) </w:t>
      </w:r>
      <w:r w:rsidRPr="00843B06">
        <w:rPr>
          <w:rFonts w:hint="eastAsia"/>
          <w:rtl/>
        </w:rPr>
        <w:t>ومسلم</w:t>
      </w:r>
      <w:r w:rsidRPr="00843B06">
        <w:rPr>
          <w:rtl/>
        </w:rPr>
        <w:t xml:space="preserve"> (1181) </w:t>
      </w:r>
      <w:r w:rsidRPr="00843B06">
        <w:rPr>
          <w:rFonts w:hint="eastAsia"/>
          <w:rtl/>
        </w:rPr>
        <w:t>من</w:t>
      </w:r>
      <w:r w:rsidRPr="00843B06">
        <w:rPr>
          <w:rtl/>
        </w:rPr>
        <w:t xml:space="preserve"> </w:t>
      </w:r>
      <w:r w:rsidRPr="00843B06">
        <w:rPr>
          <w:rFonts w:hint="eastAsia"/>
          <w:rtl/>
        </w:rPr>
        <w:t>حديث</w:t>
      </w:r>
      <w:r w:rsidRPr="00843B06">
        <w:rPr>
          <w:rtl/>
        </w:rPr>
        <w:t xml:space="preserve"> </w:t>
      </w:r>
      <w:r w:rsidRPr="00843B06">
        <w:rPr>
          <w:rFonts w:hint="eastAsia"/>
          <w:rtl/>
        </w:rPr>
        <w:t>ابن</w:t>
      </w:r>
      <w:r w:rsidRPr="00843B06">
        <w:rPr>
          <w:rtl/>
        </w:rPr>
        <w:t xml:space="preserve"> </w:t>
      </w:r>
      <w:r w:rsidRPr="00843B06">
        <w:rPr>
          <w:rFonts w:hint="eastAsia"/>
          <w:rtl/>
        </w:rPr>
        <w:t>عباس</w:t>
      </w:r>
      <w:r w:rsidRPr="00843B06">
        <w:rPr>
          <w:rtl/>
        </w:rPr>
        <w:t xml:space="preserve"> </w:t>
      </w:r>
      <w:r w:rsidRPr="00843B06">
        <w:rPr>
          <w:rFonts w:ascii="Times New Roman" w:hAnsi="Times New Roman" w:cs="Times New Roman" w:hint="cs"/>
          <w:rtl/>
        </w:rPr>
        <w:t>–</w:t>
      </w:r>
      <w:r w:rsidRPr="00843B06">
        <w:rPr>
          <w:rtl/>
        </w:rPr>
        <w:t xml:space="preserve"> </w:t>
      </w:r>
      <w:r w:rsidRPr="00843B06">
        <w:rPr>
          <w:rFonts w:hint="eastAsia"/>
          <w:rtl/>
        </w:rPr>
        <w:t>رضي</w:t>
      </w:r>
      <w:r w:rsidRPr="00843B06">
        <w:rPr>
          <w:rtl/>
        </w:rPr>
        <w:t xml:space="preserve"> </w:t>
      </w:r>
      <w:r w:rsidRPr="00843B06">
        <w:rPr>
          <w:rFonts w:hint="eastAsia"/>
          <w:rtl/>
        </w:rPr>
        <w:t>الله</w:t>
      </w:r>
      <w:r w:rsidRPr="00843B06">
        <w:rPr>
          <w:rtl/>
        </w:rPr>
        <w:t xml:space="preserve"> </w:t>
      </w:r>
      <w:r w:rsidRPr="00843B06">
        <w:rPr>
          <w:rFonts w:hint="eastAsia"/>
          <w:rtl/>
        </w:rPr>
        <w:t>عنهما</w:t>
      </w:r>
      <w:r w:rsidRPr="00843B06">
        <w:rPr>
          <w:rtl/>
        </w:rPr>
        <w:t xml:space="preserve"> </w:t>
      </w:r>
      <w:r w:rsidRPr="00843B06">
        <w:rPr>
          <w:rFonts w:ascii="Times New Roman" w:hAnsi="Times New Roman" w:cs="Times New Roman" w:hint="cs"/>
          <w:rtl/>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“Miqat-miqat (yaitu, tempat memulai ihram, pent.) itu berlaku bagi mereka (yang tinggal di sana), dan bagi orang yang datang ke sana (untuk ihram, pent.) yang bukan berasal dari penduduk negeri-negeri tersebut,  serta bagi orang yang hendak haji dan umrah.” HR. Bukhari (1524) dan Muslim (1181) dari hadits Ibnu Abbas </w:t>
      </w:r>
      <w:r w:rsidRPr="00843B06">
        <w:rPr>
          <w:rFonts w:ascii="Bookman Old Style" w:hAnsi="Bookman Old Style"/>
          <w:i/>
          <w:iCs/>
          <w:lang w:val="id-ID"/>
        </w:rPr>
        <w:t>Radhiyallahu ‘Anhuma</w:t>
      </w:r>
      <w:r w:rsidRPr="00843B06">
        <w:rPr>
          <w:rFonts w:ascii="Bookman Old Style" w:hAnsi="Bookman Old Style"/>
          <w:lang w:val="id-ID"/>
        </w:rPr>
        <w:t>.</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Dan hadits ini membenarkannya, bahwa ia datang ke miqat, karena ia hendak melaksanakn umrah, maka ia diharuskan melakukan ihram.</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Namun jika tujuan </w:t>
      </w:r>
      <w:r w:rsidRPr="00843B06">
        <w:rPr>
          <w:rFonts w:ascii="Bookman Old Style" w:hAnsi="Bookman Old Style"/>
          <w:i/>
          <w:iCs/>
          <w:lang w:val="id-ID"/>
        </w:rPr>
        <w:t>safar</w:t>
      </w:r>
      <w:r w:rsidRPr="00843B06">
        <w:rPr>
          <w:rFonts w:ascii="Bookman Old Style" w:hAnsi="Bookman Old Style"/>
          <w:lang w:val="id-ID"/>
        </w:rPr>
        <w:t xml:space="preserve">nya untuk sutu keperluan, dan </w:t>
      </w:r>
      <w:r w:rsidRPr="00843B06">
        <w:rPr>
          <w:rFonts w:ascii="Bookman Old Style" w:hAnsi="Bookman Old Style"/>
          <w:i/>
          <w:iCs/>
          <w:lang w:val="id-ID"/>
        </w:rPr>
        <w:t xml:space="preserve">an-nusuk </w:t>
      </w:r>
      <w:r w:rsidRPr="00843B06">
        <w:rPr>
          <w:rFonts w:ascii="Bookman Old Style" w:hAnsi="Bookman Old Style"/>
          <w:lang w:val="id-ID"/>
        </w:rPr>
        <w:t>(ibadah haji) datang setelah itu. Artinya, jika memungkinkan baginya dan jika waktu yang dimilikinya masih lapang sehingga memungkinkan baginya untuk datang, maka yang semacam ini tidak diharuskan berihram saat melewati miqat. Bahkan baginya untuk menjauh dari miqat tanpa berihram, karena saat ia melewati miqat tidak disertai keinginan berhaji dan tidak pula berumrah.</w:t>
      </w:r>
    </w:p>
    <w:p w:rsidR="005468A5" w:rsidRPr="00843B06" w:rsidRDefault="005468A5" w:rsidP="00F93909">
      <w:pPr>
        <w:spacing w:after="120"/>
        <w:jc w:val="both"/>
        <w:rPr>
          <w:rFonts w:ascii="Bookman Old Style" w:hAnsi="Bookman Old Style"/>
          <w:i/>
          <w:iCs/>
          <w:lang w:val="id-ID"/>
        </w:rPr>
      </w:pPr>
      <w:r w:rsidRPr="00843B06">
        <w:rPr>
          <w:rFonts w:ascii="Bookman Old Style" w:hAnsi="Bookman Old Style"/>
          <w:lang w:val="id-ID"/>
        </w:rPr>
        <w:t xml:space="preserve">Seandainya keperluannya telah selesai dan dia masih di Jeddah, kemudian hendak umrah maka ia berihram dari Jeddah. Dan ia tidak diharuskan untuk pergi ke salah satu miqat. Karena Jeddah merupakan miqat bagi penduduknya dan bagi siapa saja utusan yang datang ke Jeddah yang tidak bertujuan haji dan umrah, kemudian tumbuh keinginan untuk berhaji atau umrah. Adapun orang-orang yang datang ke sana dengan tujuan awalnya hendak berhaji dan umrah, maka Jeddah bukanlah miqat bagi mereka. Karena Jeddah berada di dalam kawasan miqat-miqat. Karenanya siapa yang hendak berihram dari miqat, maka ia harus menjauh (dulu) dari miqat. </w:t>
      </w:r>
      <w:r w:rsidRPr="00843B06">
        <w:rPr>
          <w:rFonts w:ascii="Bookman Old Style" w:hAnsi="Bookman Old Style"/>
          <w:i/>
          <w:iCs/>
          <w:lang w:val="id-ID"/>
        </w:rPr>
        <w:t>Wallahu a’lam.</w:t>
      </w:r>
    </w:p>
    <w:p w:rsidR="005468A5" w:rsidRPr="00843B06" w:rsidRDefault="00790287" w:rsidP="00462AD5">
      <w:pPr>
        <w:pStyle w:val="2"/>
      </w:pPr>
      <w:bookmarkStart w:id="45" w:name="_Toc468178888"/>
      <w:r w:rsidRPr="00843B06">
        <w:lastRenderedPageBreak/>
        <w:sym w:font="Wingdings" w:char="F040"/>
      </w:r>
      <w:r w:rsidRPr="00843B06">
        <w:t xml:space="preserve"> </w:t>
      </w:r>
      <w:r w:rsidR="005468A5" w:rsidRPr="00843B06">
        <w:t xml:space="preserve">Seorang yang memakai pakaiannya sebelum mencukur di </w:t>
      </w:r>
      <w:r w:rsidR="0087395C" w:rsidRPr="00843B06">
        <w:t>i</w:t>
      </w:r>
      <w:r w:rsidR="005468A5" w:rsidRPr="00843B06">
        <w:t xml:space="preserve">badah </w:t>
      </w:r>
      <w:r w:rsidR="0087395C" w:rsidRPr="00843B06">
        <w:t>u</w:t>
      </w:r>
      <w:r w:rsidR="005468A5" w:rsidRPr="00843B06">
        <w:t>mrah</w:t>
      </w:r>
      <w:bookmarkEnd w:id="45"/>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Jika seorang yang berihram telah melakukan tawaf dan sa’i, lalu ia mengenakan pakaiannya karena lupa sebelum mencukur atau mengunting rambutnya, maka wajib baginya untuk menaggalkan pakaiannya  sat ia tersadarkan, dan kembali mengenakan pakaian ihram. Kemudian ia mencukur atau mengunting rambutnya, selanjutnya ia kembali mengenakan pakaiannya, baik ia tersadarkan di Mekkah atau ditempat lainnya,  karena mencukur atau menggunting merupakan bagian </w:t>
      </w:r>
      <w:r w:rsidRPr="00843B06">
        <w:rPr>
          <w:rFonts w:ascii="Bookman Old Style" w:hAnsi="Bookman Old Style"/>
          <w:i/>
          <w:iCs/>
          <w:lang w:val="id-ID"/>
        </w:rPr>
        <w:t xml:space="preserve">manasik </w:t>
      </w:r>
      <w:r w:rsidRPr="00843B06">
        <w:rPr>
          <w:rFonts w:ascii="Bookman Old Style" w:hAnsi="Bookman Old Style"/>
          <w:lang w:val="id-ID"/>
        </w:rPr>
        <w:t>yang harus dilakukan dalam keadaan berihram.</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Seandainya ia mencukur atau menggunting sementara ia masih mengenakan pakaiannya karena tidak tahu (</w:t>
      </w:r>
      <w:r w:rsidRPr="00843B06">
        <w:rPr>
          <w:rFonts w:ascii="Bookman Old Style" w:hAnsi="Bookman Old Style"/>
          <w:i/>
          <w:iCs/>
          <w:lang w:val="id-ID"/>
        </w:rPr>
        <w:t>jahilan</w:t>
      </w:r>
      <w:r w:rsidRPr="00843B06">
        <w:rPr>
          <w:rFonts w:ascii="Bookman Old Style" w:hAnsi="Bookman Old Style"/>
          <w:lang w:val="id-ID"/>
        </w:rPr>
        <w:t>) atau lupa (</w:t>
      </w:r>
      <w:r w:rsidRPr="00843B06">
        <w:rPr>
          <w:rFonts w:ascii="Bookman Old Style" w:hAnsi="Bookman Old Style"/>
          <w:i/>
          <w:iCs/>
          <w:lang w:val="id-ID"/>
        </w:rPr>
        <w:t>nasiyan</w:t>
      </w:r>
      <w:r w:rsidRPr="00843B06">
        <w:rPr>
          <w:rFonts w:ascii="Bookman Old Style" w:hAnsi="Bookman Old Style"/>
          <w:lang w:val="id-ID"/>
        </w:rPr>
        <w:t xml:space="preserve">), maka baginya tidak mengapa. Demikian jika ia berbuat sesuatu yang termasuk dalam larangan ihram sebelum mencukur, dikarenakan lupa maka tidak masalah baginya. Berdasarkan keumuman firman Allah </w:t>
      </w:r>
      <w:r w:rsidRPr="00843B06">
        <w:rPr>
          <w:rFonts w:ascii="Bookman Old Style" w:hAnsi="Bookman Old Style"/>
          <w:i/>
          <w:iCs/>
          <w:lang w:val="id-ID"/>
        </w:rPr>
        <w:t xml:space="preserve">Ta’ala </w:t>
      </w:r>
      <w:r w:rsidRPr="00843B06">
        <w:rPr>
          <w:rFonts w:ascii="Bookman Old Style" w:hAnsi="Bookman Old Style"/>
          <w:lang w:val="id-ID"/>
        </w:rPr>
        <w:t>:</w:t>
      </w:r>
    </w:p>
    <w:p w:rsidR="005468A5" w:rsidRPr="00843B06" w:rsidRDefault="00A124D2" w:rsidP="00A124D2">
      <w:pPr>
        <w:bidi/>
        <w:spacing w:after="120"/>
        <w:jc w:val="both"/>
        <w:rPr>
          <w:rFonts w:ascii="Bookman Old Style" w:hAnsi="Bookman Old Style"/>
          <w:lang w:val="id-ID"/>
        </w:rPr>
      </w:pPr>
      <w:r>
        <w:rPr>
          <w:rFonts w:ascii="Bookman Old Style" w:hAnsi="Bookman Old Style" w:cs="Traditional Arabic"/>
          <w:color w:val="000000"/>
          <w:sz w:val="32"/>
          <w:szCs w:val="28"/>
          <w:shd w:val="clear" w:color="auto" w:fill="FFFFFF"/>
          <w:rtl/>
        </w:rPr>
        <w:t>﴿</w:t>
      </w:r>
      <w:r w:rsidRPr="00A124D2">
        <w:rPr>
          <w:rStyle w:val="Char0"/>
          <w:rFonts w:hint="eastAsia"/>
          <w:rtl/>
        </w:rPr>
        <w:t>رَبَّنَا</w:t>
      </w:r>
      <w:r w:rsidRPr="00A124D2">
        <w:rPr>
          <w:rStyle w:val="Char0"/>
          <w:rtl/>
        </w:rPr>
        <w:t xml:space="preserve"> </w:t>
      </w:r>
      <w:r w:rsidRPr="00A124D2">
        <w:rPr>
          <w:rStyle w:val="Char0"/>
          <w:rFonts w:hint="eastAsia"/>
          <w:rtl/>
        </w:rPr>
        <w:t>لَا</w:t>
      </w:r>
      <w:r w:rsidRPr="00A124D2">
        <w:rPr>
          <w:rStyle w:val="Char0"/>
          <w:rtl/>
        </w:rPr>
        <w:t xml:space="preserve"> </w:t>
      </w:r>
      <w:r w:rsidRPr="00A124D2">
        <w:rPr>
          <w:rStyle w:val="Char0"/>
          <w:rFonts w:hint="eastAsia"/>
          <w:rtl/>
        </w:rPr>
        <w:t>تُؤَاخِذْنَا</w:t>
      </w:r>
      <w:r w:rsidRPr="00A124D2">
        <w:rPr>
          <w:rStyle w:val="Char0"/>
          <w:rtl/>
        </w:rPr>
        <w:t xml:space="preserve"> </w:t>
      </w:r>
      <w:r w:rsidRPr="00A124D2">
        <w:rPr>
          <w:rStyle w:val="Char0"/>
          <w:rFonts w:hint="eastAsia"/>
          <w:rtl/>
        </w:rPr>
        <w:t>إِنْ</w:t>
      </w:r>
      <w:r w:rsidRPr="00A124D2">
        <w:rPr>
          <w:rStyle w:val="Char0"/>
          <w:rtl/>
        </w:rPr>
        <w:t xml:space="preserve"> </w:t>
      </w:r>
      <w:r w:rsidRPr="00A124D2">
        <w:rPr>
          <w:rStyle w:val="Char0"/>
          <w:rFonts w:hint="eastAsia"/>
          <w:rtl/>
        </w:rPr>
        <w:t>نَسِينَا</w:t>
      </w:r>
      <w:r w:rsidRPr="00A124D2">
        <w:rPr>
          <w:rStyle w:val="Char0"/>
          <w:rtl/>
        </w:rPr>
        <w:t xml:space="preserve"> </w:t>
      </w:r>
      <w:r w:rsidRPr="00A124D2">
        <w:rPr>
          <w:rStyle w:val="Char0"/>
          <w:rFonts w:hint="eastAsia"/>
          <w:rtl/>
        </w:rPr>
        <w:t>أَوْ</w:t>
      </w:r>
      <w:r w:rsidRPr="00A124D2">
        <w:rPr>
          <w:rStyle w:val="Char0"/>
          <w:rtl/>
        </w:rPr>
        <w:t xml:space="preserve"> </w:t>
      </w:r>
      <w:r w:rsidRPr="00A124D2">
        <w:rPr>
          <w:rStyle w:val="Char0"/>
          <w:rFonts w:hint="eastAsia"/>
          <w:rtl/>
        </w:rPr>
        <w:t>أَخْطَأْنَا</w:t>
      </w:r>
      <w:r>
        <w:rPr>
          <w:rFonts w:ascii="Bookman Old Style" w:hAnsi="Bookman Old Style" w:cs="Traditional Arabic"/>
          <w:color w:val="000000"/>
          <w:sz w:val="32"/>
          <w:szCs w:val="28"/>
          <w:shd w:val="clear" w:color="auto" w:fill="FFFFFF"/>
          <w:rtl/>
        </w:rPr>
        <w:t>﴾</w:t>
      </w:r>
      <w:r w:rsidRPr="00A124D2">
        <w:rPr>
          <w:rStyle w:val="Char0"/>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286]</w:t>
      </w:r>
    </w:p>
    <w:p w:rsidR="005468A5" w:rsidRPr="00843B06" w:rsidRDefault="005468A5" w:rsidP="00F93909">
      <w:pPr>
        <w:spacing w:after="120"/>
        <w:jc w:val="center"/>
        <w:rPr>
          <w:rFonts w:ascii="Bookman Old Style" w:hAnsi="Bookman Old Style"/>
          <w:lang w:val="id-ID"/>
        </w:rPr>
      </w:pPr>
      <w:r w:rsidRPr="00843B06">
        <w:rPr>
          <w:rFonts w:ascii="Bookman Old Style" w:hAnsi="Bookman Old Style"/>
          <w:lang w:val="id-ID"/>
        </w:rPr>
        <w:t>“</w:t>
      </w:r>
      <w:r w:rsidRPr="00843B06">
        <w:rPr>
          <w:rFonts w:ascii="Bookman Old Style" w:hAnsi="Bookman Old Style"/>
          <w:i/>
          <w:iCs/>
          <w:lang w:val="id-ID"/>
        </w:rPr>
        <w:t>Ya Rabb kami, janganlah Engkau hukum kami jika kami lupa atau kami tersalah.</w:t>
      </w:r>
      <w:r w:rsidRPr="00843B06">
        <w:rPr>
          <w:rFonts w:ascii="Bookman Old Style" w:hAnsi="Bookman Old Style"/>
          <w:lang w:val="id-ID"/>
        </w:rPr>
        <w:t>” (QS.2:286)</w:t>
      </w:r>
    </w:p>
    <w:p w:rsidR="005468A5" w:rsidRPr="00843B06" w:rsidRDefault="005468A5" w:rsidP="00F93909">
      <w:pPr>
        <w:spacing w:after="120"/>
        <w:jc w:val="both"/>
        <w:rPr>
          <w:rFonts w:ascii="Bookman Old Style" w:hAnsi="Bookman Old Style"/>
          <w:lang w:val="id-ID"/>
        </w:rPr>
      </w:pPr>
      <w:r w:rsidRPr="00843B06">
        <w:rPr>
          <w:rFonts w:ascii="Bookman Old Style" w:hAnsi="Bookman Old Style"/>
          <w:lang w:val="id-ID"/>
        </w:rPr>
        <w:t xml:space="preserve">dan sabda beliau </w:t>
      </w:r>
      <w:r w:rsidRPr="00843B06">
        <w:rPr>
          <w:rFonts w:ascii="Bookman Old Style" w:hAnsi="Bookman Old Style"/>
          <w:i/>
          <w:iCs/>
          <w:lang w:val="id-ID"/>
        </w:rPr>
        <w:t xml:space="preserve">Shallallahu ‘Alaihi wa Sallam </w:t>
      </w:r>
      <w:r w:rsidRPr="00843B06">
        <w:rPr>
          <w:rFonts w:ascii="Bookman Old Style" w:hAnsi="Bookman Old Style"/>
          <w:lang w:val="id-ID"/>
        </w:rPr>
        <w:t>:</w:t>
      </w:r>
    </w:p>
    <w:p w:rsidR="005468A5" w:rsidRPr="00843B06" w:rsidRDefault="005468A5" w:rsidP="00A124D2">
      <w:pPr>
        <w:pStyle w:val="a"/>
        <w:rPr>
          <w:rtl/>
          <w:lang w:val="id-ID"/>
        </w:rPr>
      </w:pPr>
      <w:r w:rsidRPr="00843B06">
        <w:rPr>
          <w:rtl/>
        </w:rPr>
        <w:t>«</w:t>
      </w:r>
      <w:r w:rsidRPr="00843B06">
        <w:rPr>
          <w:rFonts w:hint="eastAsia"/>
          <w:rtl/>
        </w:rPr>
        <w:t>إِنَّ</w:t>
      </w:r>
      <w:r w:rsidRPr="00843B06">
        <w:rPr>
          <w:rtl/>
        </w:rPr>
        <w:t xml:space="preserve"> </w:t>
      </w:r>
      <w:r w:rsidRPr="00843B06">
        <w:rPr>
          <w:rFonts w:hint="eastAsia"/>
          <w:rtl/>
        </w:rPr>
        <w:t>اللَّهَ</w:t>
      </w:r>
      <w:r w:rsidRPr="00843B06">
        <w:rPr>
          <w:rtl/>
        </w:rPr>
        <w:t xml:space="preserve"> </w:t>
      </w:r>
      <w:r w:rsidRPr="00843B06">
        <w:rPr>
          <w:rFonts w:hint="eastAsia"/>
          <w:rtl/>
        </w:rPr>
        <w:t>تَجَاوَزَ</w:t>
      </w:r>
      <w:r w:rsidRPr="00843B06">
        <w:rPr>
          <w:rtl/>
        </w:rPr>
        <w:t xml:space="preserve"> </w:t>
      </w:r>
      <w:r w:rsidRPr="00843B06">
        <w:rPr>
          <w:rFonts w:hint="eastAsia"/>
          <w:rtl/>
        </w:rPr>
        <w:t>عَنْ</w:t>
      </w:r>
      <w:r w:rsidRPr="00843B06">
        <w:rPr>
          <w:rtl/>
        </w:rPr>
        <w:t xml:space="preserve"> </w:t>
      </w:r>
      <w:r w:rsidRPr="00843B06">
        <w:rPr>
          <w:rFonts w:hint="eastAsia"/>
          <w:rtl/>
        </w:rPr>
        <w:t>أُمَّتِي</w:t>
      </w:r>
      <w:r w:rsidRPr="00843B06">
        <w:rPr>
          <w:rtl/>
        </w:rPr>
        <w:t xml:space="preserve"> </w:t>
      </w:r>
      <w:r w:rsidRPr="00843B06">
        <w:rPr>
          <w:rFonts w:hint="eastAsia"/>
          <w:rtl/>
        </w:rPr>
        <w:t>الْخَطَأَ</w:t>
      </w:r>
      <w:r w:rsidRPr="00843B06">
        <w:rPr>
          <w:rtl/>
        </w:rPr>
        <w:t xml:space="preserve"> </w:t>
      </w:r>
      <w:r w:rsidRPr="00843B06">
        <w:rPr>
          <w:rFonts w:hint="eastAsia"/>
          <w:rtl/>
        </w:rPr>
        <w:t>وَالنِّسْيَانَ</w:t>
      </w:r>
      <w:r w:rsidRPr="00843B06">
        <w:rPr>
          <w:rtl/>
        </w:rPr>
        <w:t xml:space="preserve"> </w:t>
      </w:r>
      <w:r w:rsidRPr="00843B06">
        <w:rPr>
          <w:rFonts w:hint="eastAsia"/>
          <w:rtl/>
        </w:rPr>
        <w:t>وَمَا</w:t>
      </w:r>
      <w:r w:rsidRPr="00843B06">
        <w:rPr>
          <w:rtl/>
        </w:rPr>
        <w:t xml:space="preserve"> </w:t>
      </w:r>
      <w:r w:rsidRPr="00843B06">
        <w:rPr>
          <w:rFonts w:hint="eastAsia"/>
          <w:rtl/>
        </w:rPr>
        <w:t>اسْتُكْرِهُوا</w:t>
      </w:r>
      <w:r w:rsidRPr="00843B06">
        <w:rPr>
          <w:rtl/>
        </w:rPr>
        <w:t xml:space="preserve"> </w:t>
      </w:r>
      <w:r w:rsidRPr="00843B06">
        <w:rPr>
          <w:rFonts w:hint="eastAsia"/>
          <w:rtl/>
        </w:rPr>
        <w:t>عَلَيْه</w:t>
      </w:r>
      <w:r w:rsidRPr="00843B06">
        <w:rPr>
          <w:rtl/>
        </w:rPr>
        <w:t>»</w:t>
      </w:r>
      <w:r w:rsidRPr="00843B06">
        <w:t xml:space="preserve"> </w:t>
      </w:r>
      <w:r w:rsidRPr="00843B06">
        <w:rPr>
          <w:rtl/>
        </w:rPr>
        <w:t xml:space="preserve"> </w:t>
      </w:r>
      <w:r w:rsidRPr="00843B06">
        <w:rPr>
          <w:rFonts w:hint="eastAsia"/>
          <w:rtl/>
        </w:rPr>
        <w:t>أخرجه</w:t>
      </w:r>
      <w:r w:rsidRPr="00843B06">
        <w:rPr>
          <w:rtl/>
        </w:rPr>
        <w:t xml:space="preserve"> </w:t>
      </w:r>
      <w:r w:rsidRPr="00843B06">
        <w:rPr>
          <w:rFonts w:hint="eastAsia"/>
          <w:rtl/>
        </w:rPr>
        <w:t>ابن</w:t>
      </w:r>
      <w:r w:rsidRPr="00843B06">
        <w:rPr>
          <w:rtl/>
        </w:rPr>
        <w:t xml:space="preserve"> </w:t>
      </w:r>
      <w:r w:rsidRPr="00843B06">
        <w:rPr>
          <w:rFonts w:hint="eastAsia"/>
          <w:rtl/>
        </w:rPr>
        <w:t>ماجة</w:t>
      </w:r>
      <w:r w:rsidRPr="00843B06">
        <w:rPr>
          <w:rtl/>
        </w:rPr>
        <w:t xml:space="preserve"> (2045) </w:t>
      </w:r>
      <w:r w:rsidRPr="00843B06">
        <w:rPr>
          <w:rFonts w:hint="eastAsia"/>
          <w:rtl/>
        </w:rPr>
        <w:t>والبيهقي</w:t>
      </w:r>
      <w:r w:rsidRPr="00843B06">
        <w:rPr>
          <w:rtl/>
        </w:rPr>
        <w:t xml:space="preserve"> (7/356) </w:t>
      </w:r>
      <w:r w:rsidRPr="00843B06">
        <w:rPr>
          <w:rFonts w:hint="eastAsia"/>
          <w:rtl/>
        </w:rPr>
        <w:t>وغيرهما</w:t>
      </w:r>
      <w:r w:rsidRPr="00843B06">
        <w:rPr>
          <w:rtl/>
        </w:rPr>
        <w:t xml:space="preserve"> </w:t>
      </w:r>
      <w:r w:rsidRPr="00843B06">
        <w:rPr>
          <w:rFonts w:hint="eastAsia"/>
          <w:rtl/>
        </w:rPr>
        <w:t>،</w:t>
      </w:r>
      <w:r w:rsidRPr="00843B06">
        <w:rPr>
          <w:rtl/>
        </w:rPr>
        <w:t xml:space="preserve"> </w:t>
      </w:r>
      <w:r w:rsidRPr="00843B06">
        <w:rPr>
          <w:rFonts w:hint="eastAsia"/>
          <w:rtl/>
        </w:rPr>
        <w:t>وهو</w:t>
      </w:r>
      <w:r w:rsidRPr="00843B06">
        <w:rPr>
          <w:rtl/>
        </w:rPr>
        <w:t xml:space="preserve"> </w:t>
      </w:r>
      <w:r w:rsidRPr="00843B06">
        <w:rPr>
          <w:rFonts w:hint="eastAsia"/>
          <w:rtl/>
        </w:rPr>
        <w:t>مروي</w:t>
      </w:r>
      <w:r w:rsidRPr="00843B06">
        <w:rPr>
          <w:rtl/>
        </w:rPr>
        <w:t xml:space="preserve"> </w:t>
      </w:r>
      <w:r w:rsidRPr="00843B06">
        <w:rPr>
          <w:rFonts w:hint="eastAsia"/>
          <w:rtl/>
        </w:rPr>
        <w:t>عن</w:t>
      </w:r>
      <w:r w:rsidRPr="00843B06">
        <w:rPr>
          <w:rtl/>
        </w:rPr>
        <w:t xml:space="preserve"> </w:t>
      </w:r>
      <w:r w:rsidRPr="00843B06">
        <w:rPr>
          <w:rFonts w:hint="eastAsia"/>
          <w:rtl/>
        </w:rPr>
        <w:t>عدد</w:t>
      </w:r>
      <w:r w:rsidRPr="00843B06">
        <w:rPr>
          <w:rtl/>
        </w:rPr>
        <w:t xml:space="preserve"> </w:t>
      </w:r>
      <w:r w:rsidRPr="00843B06">
        <w:rPr>
          <w:rFonts w:hint="eastAsia"/>
          <w:rtl/>
        </w:rPr>
        <w:t>من</w:t>
      </w:r>
      <w:r w:rsidRPr="00843B06">
        <w:rPr>
          <w:rtl/>
        </w:rPr>
        <w:t xml:space="preserve"> </w:t>
      </w:r>
      <w:r w:rsidRPr="00843B06">
        <w:rPr>
          <w:rFonts w:hint="eastAsia"/>
          <w:rtl/>
        </w:rPr>
        <w:t>الصحابة</w:t>
      </w:r>
      <w:r w:rsidRPr="00843B06">
        <w:rPr>
          <w:rtl/>
        </w:rPr>
        <w:t xml:space="preserve"> </w:t>
      </w:r>
      <w:r w:rsidRPr="00843B06">
        <w:rPr>
          <w:rFonts w:ascii="Times New Roman" w:hAnsi="Times New Roman" w:cs="Times New Roman" w:hint="cs"/>
          <w:rtl/>
        </w:rPr>
        <w:t>–</w:t>
      </w:r>
      <w:r w:rsidRPr="00843B06">
        <w:rPr>
          <w:rtl/>
        </w:rPr>
        <w:t xml:space="preserve"> </w:t>
      </w:r>
      <w:r w:rsidRPr="00843B06">
        <w:rPr>
          <w:rFonts w:hint="eastAsia"/>
          <w:rtl/>
        </w:rPr>
        <w:t>رضي</w:t>
      </w:r>
      <w:r w:rsidRPr="00843B06">
        <w:rPr>
          <w:rtl/>
        </w:rPr>
        <w:t xml:space="preserve"> </w:t>
      </w:r>
      <w:r w:rsidRPr="00843B06">
        <w:rPr>
          <w:rFonts w:hint="eastAsia"/>
          <w:rtl/>
        </w:rPr>
        <w:t>الله</w:t>
      </w:r>
      <w:r w:rsidRPr="00843B06">
        <w:rPr>
          <w:rtl/>
        </w:rPr>
        <w:t xml:space="preserve"> </w:t>
      </w:r>
      <w:r w:rsidRPr="00843B06">
        <w:rPr>
          <w:rFonts w:hint="eastAsia"/>
          <w:rtl/>
        </w:rPr>
        <w:t>عنهم</w:t>
      </w:r>
      <w:r w:rsidRPr="00843B06">
        <w:rPr>
          <w:rtl/>
        </w:rPr>
        <w:t xml:space="preserve"> </w:t>
      </w:r>
      <w:r w:rsidRPr="00843B06">
        <w:rPr>
          <w:rFonts w:ascii="Times New Roman" w:hAnsi="Times New Roman" w:cs="Times New Roman" w:hint="cs"/>
          <w:rtl/>
        </w:rPr>
        <w:t>–</w:t>
      </w:r>
      <w:r w:rsidRPr="00843B06">
        <w:rPr>
          <w:rtl/>
        </w:rPr>
        <w:t xml:space="preserve"> </w:t>
      </w:r>
      <w:r w:rsidRPr="00843B06">
        <w:rPr>
          <w:rFonts w:hint="eastAsia"/>
          <w:rtl/>
        </w:rPr>
        <w:t>،</w:t>
      </w:r>
      <w:r w:rsidRPr="00843B06">
        <w:rPr>
          <w:rtl/>
        </w:rPr>
        <w:t xml:space="preserve"> </w:t>
      </w:r>
      <w:r w:rsidRPr="00843B06">
        <w:rPr>
          <w:rFonts w:hint="eastAsia"/>
          <w:rtl/>
        </w:rPr>
        <w:t>وله</w:t>
      </w:r>
      <w:r w:rsidRPr="00843B06">
        <w:rPr>
          <w:rtl/>
        </w:rPr>
        <w:t xml:space="preserve"> </w:t>
      </w:r>
      <w:r w:rsidRPr="00843B06">
        <w:rPr>
          <w:rFonts w:hint="eastAsia"/>
          <w:rtl/>
        </w:rPr>
        <w:t>طرق</w:t>
      </w:r>
      <w:r w:rsidRPr="00843B06">
        <w:rPr>
          <w:rtl/>
        </w:rPr>
        <w:t xml:space="preserve"> </w:t>
      </w:r>
      <w:r w:rsidRPr="00843B06">
        <w:rPr>
          <w:rFonts w:hint="eastAsia"/>
          <w:rtl/>
        </w:rPr>
        <w:t>،</w:t>
      </w:r>
      <w:r w:rsidRPr="00843B06">
        <w:rPr>
          <w:rtl/>
        </w:rPr>
        <w:t xml:space="preserve"> </w:t>
      </w:r>
      <w:r w:rsidRPr="00843B06">
        <w:rPr>
          <w:rFonts w:hint="eastAsia"/>
          <w:rtl/>
        </w:rPr>
        <w:t>وشواهد</w:t>
      </w:r>
      <w:r w:rsidRPr="00843B06">
        <w:rPr>
          <w:rtl/>
        </w:rPr>
        <w:t xml:space="preserve"> </w:t>
      </w:r>
      <w:r w:rsidRPr="00843B06">
        <w:rPr>
          <w:rFonts w:hint="eastAsia"/>
          <w:rtl/>
        </w:rPr>
        <w:t>من</w:t>
      </w:r>
      <w:r w:rsidRPr="00843B06">
        <w:rPr>
          <w:rtl/>
        </w:rPr>
        <w:t xml:space="preserve"> </w:t>
      </w:r>
      <w:r w:rsidRPr="00843B06">
        <w:rPr>
          <w:rFonts w:hint="eastAsia"/>
          <w:rtl/>
        </w:rPr>
        <w:t>القرآن</w:t>
      </w:r>
      <w:r w:rsidRPr="00843B06">
        <w:rPr>
          <w:rtl/>
        </w:rPr>
        <w:t xml:space="preserve"> </w:t>
      </w:r>
      <w:r w:rsidRPr="00843B06">
        <w:rPr>
          <w:rFonts w:hint="eastAsia"/>
          <w:rtl/>
        </w:rPr>
        <w:t>تدل</w:t>
      </w:r>
      <w:r w:rsidRPr="00843B06">
        <w:rPr>
          <w:rtl/>
        </w:rPr>
        <w:t xml:space="preserve"> </w:t>
      </w:r>
      <w:r w:rsidRPr="00843B06">
        <w:rPr>
          <w:rFonts w:hint="eastAsia"/>
          <w:rtl/>
        </w:rPr>
        <w:t>على</w:t>
      </w:r>
      <w:r w:rsidRPr="00843B06">
        <w:rPr>
          <w:rtl/>
        </w:rPr>
        <w:t xml:space="preserve"> </w:t>
      </w:r>
      <w:r w:rsidRPr="00843B06">
        <w:rPr>
          <w:rFonts w:hint="eastAsia"/>
          <w:rtl/>
        </w:rPr>
        <w:t>صحته</w:t>
      </w:r>
      <w:r w:rsidRPr="00843B06">
        <w:rPr>
          <w:rtl/>
        </w:rPr>
        <w:t>.</w:t>
      </w:r>
    </w:p>
    <w:p w:rsidR="003159A4" w:rsidRPr="00843B06" w:rsidRDefault="005468A5" w:rsidP="00843B06">
      <w:pPr>
        <w:spacing w:after="120"/>
        <w:jc w:val="both"/>
        <w:rPr>
          <w:rFonts w:ascii="Bookman Old Style" w:hAnsi="Bookman Old Style"/>
        </w:rPr>
      </w:pPr>
      <w:r w:rsidRPr="00843B06">
        <w:rPr>
          <w:rFonts w:ascii="Bookman Old Style" w:hAnsi="Bookman Old Style"/>
        </w:rPr>
        <w:t xml:space="preserve">“Sesungguhmua Allah mengampuni umatku dari kekhilafan, lupa dan keterpaksaan.” HR. Ibnu Majah (2045), Baihaqi (VII/356), dan yang lainnya. Ia diriwayatkan dari sejumlah sahabat </w:t>
      </w:r>
      <w:r w:rsidRPr="00843B06">
        <w:rPr>
          <w:rFonts w:ascii="Bookman Old Style" w:hAnsi="Bookman Old Style"/>
          <w:i/>
          <w:iCs/>
        </w:rPr>
        <w:t>Radhiyallahu 'Anhum</w:t>
      </w:r>
      <w:r w:rsidRPr="00843B06">
        <w:rPr>
          <w:rFonts w:ascii="Bookman Old Style" w:hAnsi="Bookman Old Style"/>
        </w:rPr>
        <w:t xml:space="preserve">. </w:t>
      </w:r>
    </w:p>
    <w:sectPr w:rsidR="003159A4" w:rsidRPr="00843B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733" w:rsidRDefault="00250733">
      <w:r>
        <w:separator/>
      </w:r>
    </w:p>
  </w:endnote>
  <w:endnote w:type="continuationSeparator" w:id="0">
    <w:p w:rsidR="00250733" w:rsidRDefault="0025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auto"/>
    <w:pitch w:val="variable"/>
    <w:sig w:usb0="00002003" w:usb1="80000000" w:usb2="00000008" w:usb3="00000000" w:csb0="00000041" w:csb1="00000000"/>
    <w:embedRegular r:id="rId1" w:fontKey="{9C13F9F2-53DD-4EED-A420-6CD5FB6798DA}"/>
    <w:embedBold r:id="rId2" w:fontKey="{7AFFD170-F3AF-456D-A9AF-2BFC4BD30A0E}"/>
  </w:font>
  <w:font w:name="Cambria">
    <w:panose1 w:val="02040503050406030204"/>
    <w:charset w:val="00"/>
    <w:family w:val="roman"/>
    <w:pitch w:val="variable"/>
    <w:sig w:usb0="E00002FF" w:usb1="400004FF" w:usb2="00000000" w:usb3="00000000" w:csb0="0000019F" w:csb1="00000000"/>
    <w:embedRegular r:id="rId3" w:fontKey="{9BD2B4C9-BC4C-454D-9EE0-27AE0719AC8E}"/>
    <w:embedBold r:id="rId4" w:fontKey="{F42EDD76-90E5-4E74-A196-006631FD4FF2}"/>
    <w:embedBoldItalic r:id="rId5" w:fontKey="{006E1F56-4ADC-4F98-A261-E32AF59B487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258BC9C-249A-47BF-9164-712DAA63A964}"/>
  </w:font>
  <w:font w:name="KFGQPC Uthman Taha Naskh">
    <w:panose1 w:val="02000000000000000000"/>
    <w:charset w:val="B2"/>
    <w:family w:val="auto"/>
    <w:pitch w:val="variable"/>
    <w:sig w:usb0="80002001" w:usb1="90000000" w:usb2="00000008" w:usb3="00000000" w:csb0="00000040" w:csb1="00000000"/>
    <w:embedRegular r:id="rId7" w:fontKey="{979DDB76-943F-4CB8-88EB-C2F80A074A32}"/>
    <w:embedBold r:id="rId8" w:fontKey="{E92685C9-F3E6-49DB-BB21-6730A0F89581}"/>
  </w:font>
  <w:font w:name="KFGQPC Uthmanic Script HAFS">
    <w:panose1 w:val="02000000000000000000"/>
    <w:charset w:val="B2"/>
    <w:family w:val="auto"/>
    <w:pitch w:val="variable"/>
    <w:sig w:usb0="00002001" w:usb1="00000000" w:usb2="00000000" w:usb3="00000000" w:csb0="00000040" w:csb1="00000000"/>
    <w:embedRegular r:id="rId9" w:fontKey="{7B6D1882-06B1-46AD-B330-B0447F69A19D}"/>
  </w:font>
  <w:font w:name="Bookman Old Style">
    <w:panose1 w:val="02050604050505020204"/>
    <w:charset w:val="00"/>
    <w:family w:val="roman"/>
    <w:pitch w:val="variable"/>
    <w:sig w:usb0="00000287" w:usb1="00000000" w:usb2="00000000" w:usb3="00000000" w:csb0="0000009F" w:csb1="00000000"/>
    <w:embedRegular r:id="rId10" w:fontKey="{1D0B3C79-DF11-4161-9490-E4EAEB449961}"/>
    <w:embedBold r:id="rId11" w:fontKey="{E5812E04-6C8E-47CB-BE13-CEFE498D71BF}"/>
    <w:embedItalic r:id="rId12" w:fontKey="{E0C72EC7-558C-4C0A-BB61-A9E3DE1E4647}"/>
    <w:embedBoldItalic r:id="rId13" w:fontKey="{99AC884F-B72E-44D3-A774-51FC1646CC4D}"/>
  </w:font>
  <w:font w:name="Calibri">
    <w:panose1 w:val="020F0502020204030204"/>
    <w:charset w:val="00"/>
    <w:family w:val="swiss"/>
    <w:pitch w:val="variable"/>
    <w:sig w:usb0="E10002FF" w:usb1="4000ACFF" w:usb2="00000009" w:usb3="00000000" w:csb0="0000019F" w:csb1="00000000"/>
    <w:embedRegular r:id="rId14" w:fontKey="{5542E925-7506-4850-8260-BCDF4836AB45}"/>
    <w:embedBold r:id="rId15" w:fontKey="{29902ECB-B6D5-44CD-B8E9-721AACC153E2}"/>
  </w:font>
  <w:font w:name="mylotus">
    <w:panose1 w:val="02000000000000000000"/>
    <w:charset w:val="00"/>
    <w:family w:val="auto"/>
    <w:pitch w:val="variable"/>
    <w:sig w:usb0="00002007" w:usb1="80000000" w:usb2="00000008" w:usb3="00000000" w:csb0="00000043" w:csb1="00000000"/>
    <w:embedRegular r:id="rId16" w:fontKey="{D3E1B0A5-CBB9-4530-BBF6-373F6E7F8340}"/>
    <w:embedBold r:id="rId17" w:fontKey="{404F6F33-40A6-4042-94BB-C97D88647AAD}"/>
  </w:font>
  <w:font w:name="MS UI Gothic">
    <w:panose1 w:val="020B0600070205080204"/>
    <w:charset w:val="80"/>
    <w:family w:val="swiss"/>
    <w:pitch w:val="variable"/>
    <w:sig w:usb0="E00002FF" w:usb1="6AC7FDFB" w:usb2="00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18" w:fontKey="{124CDAF0-760F-465F-A471-6A5ECBA58B2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733" w:rsidRDefault="00250733">
      <w:r>
        <w:separator/>
      </w:r>
    </w:p>
  </w:footnote>
  <w:footnote w:type="continuationSeparator" w:id="0">
    <w:p w:rsidR="00250733" w:rsidRDefault="00250733">
      <w:r>
        <w:continuationSeparator/>
      </w:r>
    </w:p>
  </w:footnote>
  <w:footnote w:id="1">
    <w:p w:rsidR="008F382D" w:rsidRDefault="005468A5" w:rsidP="005468A5">
      <w:pPr>
        <w:pStyle w:val="FootnoteText"/>
        <w:jc w:val="both"/>
      </w:pPr>
      <w:r>
        <w:rPr>
          <w:rStyle w:val="FootnoteReference"/>
        </w:rPr>
        <w:footnoteRef/>
      </w:r>
      <w:r>
        <w:t xml:space="preserve"> Ibnu ‘Utsaimin bertutur, “Dalam kitab </w:t>
      </w:r>
      <w:r>
        <w:rPr>
          <w:i/>
          <w:iCs/>
        </w:rPr>
        <w:t xml:space="preserve">as-Syarh al-Mumti’ </w:t>
      </w:r>
      <w:r>
        <w:t xml:space="preserve">(VII/147) disinyalir bahwa orang yang pertama kali menyebutkan ungkapan </w:t>
      </w:r>
      <w:r>
        <w:rPr>
          <w:lang w:val="id-ID"/>
        </w:rPr>
        <w:t>“</w:t>
      </w:r>
      <w:r>
        <w:rPr>
          <w:i/>
          <w:iCs/>
          <w:lang w:val="id-ID"/>
        </w:rPr>
        <w:t>al-makhith</w:t>
      </w:r>
      <w:r>
        <w:rPr>
          <w:lang w:val="id-ID"/>
        </w:rPr>
        <w:t xml:space="preserve">” adalah Ibrahim an-Nakha’i.” Sungguh aku telah meneliti mengenai hal itu namun aku tidak mendapatkannya. Sementara aku mendapati dalam kitab </w:t>
      </w:r>
      <w:r>
        <w:rPr>
          <w:i/>
          <w:iCs/>
          <w:lang w:val="id-ID"/>
        </w:rPr>
        <w:t xml:space="preserve">al-Mabsuht </w:t>
      </w:r>
      <w:r>
        <w:rPr>
          <w:lang w:val="id-ID"/>
        </w:rPr>
        <w:t>karya As-Sarakhsi (IV/138) bahwa Zufar bin al-Hudzail yang mengungkapkan hal itu. Dan ia adalah termasuk kelompok sahabat Abu Hanifah, dan wafat pada tahun 158 H.</w:t>
      </w:r>
    </w:p>
  </w:footnote>
  <w:footnote w:id="2">
    <w:p w:rsidR="008F382D" w:rsidRDefault="005468A5" w:rsidP="005468A5">
      <w:pPr>
        <w:pStyle w:val="FootnoteText"/>
      </w:pPr>
      <w:r>
        <w:rPr>
          <w:rStyle w:val="FootnoteReference"/>
        </w:rPr>
        <w:footnoteRef/>
      </w:r>
      <w:r>
        <w:t xml:space="preserve"> Lihat, </w:t>
      </w:r>
      <w:r>
        <w:rPr>
          <w:i/>
          <w:iCs/>
        </w:rPr>
        <w:t xml:space="preserve">asy-Syarh al-Mumti’ </w:t>
      </w:r>
      <w:r>
        <w:t>(VII/418).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1E5" w:rsidRDefault="002301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B7997"/>
    <w:multiLevelType w:val="hybridMultilevel"/>
    <w:tmpl w:val="50F6651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9343661"/>
    <w:multiLevelType w:val="singleLevel"/>
    <w:tmpl w:val="B5E8F3EC"/>
    <w:lvl w:ilvl="0">
      <w:start w:val="1"/>
      <w:numFmt w:val="decimal"/>
      <w:lvlText w:val="%1-"/>
      <w:lvlJc w:val="left"/>
      <w:pPr>
        <w:tabs>
          <w:tab w:val="num" w:pos="1287"/>
        </w:tabs>
        <w:ind w:left="1287" w:hanging="720"/>
      </w:pPr>
      <w:rPr>
        <w:rFonts w:cs="Times New Roman" w:hint="default"/>
        <w:sz w:val="36"/>
      </w:rPr>
    </w:lvl>
  </w:abstractNum>
  <w:abstractNum w:abstractNumId="2">
    <w:nsid w:val="395D64DB"/>
    <w:multiLevelType w:val="singleLevel"/>
    <w:tmpl w:val="E6B8B2C2"/>
    <w:lvl w:ilvl="0">
      <w:start w:val="1"/>
      <w:numFmt w:val="decimal"/>
      <w:lvlText w:val="%1-"/>
      <w:lvlJc w:val="left"/>
      <w:pPr>
        <w:tabs>
          <w:tab w:val="num" w:pos="1286"/>
        </w:tabs>
        <w:ind w:left="1286" w:hanging="720"/>
      </w:pPr>
      <w:rPr>
        <w:rFonts w:cs="Times New Roman" w:hint="default"/>
        <w:sz w:val="36"/>
      </w:rPr>
    </w:lvl>
  </w:abstractNum>
  <w:abstractNum w:abstractNumId="3">
    <w:nsid w:val="56524A4A"/>
    <w:multiLevelType w:val="hybridMultilevel"/>
    <w:tmpl w:val="780612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5EDE4082"/>
    <w:multiLevelType w:val="hybridMultilevel"/>
    <w:tmpl w:val="0FAA417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645300AD"/>
    <w:multiLevelType w:val="hybridMultilevel"/>
    <w:tmpl w:val="5638366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658D2588"/>
    <w:multiLevelType w:val="hybridMultilevel"/>
    <w:tmpl w:val="2968E5A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763F256C"/>
    <w:multiLevelType w:val="hybridMultilevel"/>
    <w:tmpl w:val="C2C69A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7E7D44EA"/>
    <w:multiLevelType w:val="multilevel"/>
    <w:tmpl w:val="1062F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2"/>
  </w:num>
  <w:num w:numId="5">
    <w:abstractNumId w:val="3"/>
  </w:num>
  <w:num w:numId="6">
    <w:abstractNumId w:val="4"/>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defaultTabStop w:val="720"/>
  <w:doNotHyphenateCaps/>
  <w:characterSpacingControl w:val="doNotCompress"/>
  <w:doNotValidateAgainstSchema/>
  <w:doNotDemarcateInvalidXml/>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A3"/>
    <w:rsid w:val="00025FE9"/>
    <w:rsid w:val="00051132"/>
    <w:rsid w:val="00060468"/>
    <w:rsid w:val="000652E4"/>
    <w:rsid w:val="00070913"/>
    <w:rsid w:val="000C59F1"/>
    <w:rsid w:val="000D1261"/>
    <w:rsid w:val="000F23A4"/>
    <w:rsid w:val="000F5108"/>
    <w:rsid w:val="00133190"/>
    <w:rsid w:val="00142787"/>
    <w:rsid w:val="00153B98"/>
    <w:rsid w:val="001742A6"/>
    <w:rsid w:val="001754AA"/>
    <w:rsid w:val="001C0876"/>
    <w:rsid w:val="001C1FFB"/>
    <w:rsid w:val="001C3B2D"/>
    <w:rsid w:val="001E2E7D"/>
    <w:rsid w:val="002301E5"/>
    <w:rsid w:val="00250733"/>
    <w:rsid w:val="002765A0"/>
    <w:rsid w:val="0028789D"/>
    <w:rsid w:val="002A3875"/>
    <w:rsid w:val="002C4E2A"/>
    <w:rsid w:val="002E453B"/>
    <w:rsid w:val="002E5BBD"/>
    <w:rsid w:val="002F4849"/>
    <w:rsid w:val="0030239E"/>
    <w:rsid w:val="00302D91"/>
    <w:rsid w:val="00310290"/>
    <w:rsid w:val="00312499"/>
    <w:rsid w:val="003159A4"/>
    <w:rsid w:val="00354F6E"/>
    <w:rsid w:val="00362A5D"/>
    <w:rsid w:val="00373325"/>
    <w:rsid w:val="0039246B"/>
    <w:rsid w:val="003D6396"/>
    <w:rsid w:val="004032D2"/>
    <w:rsid w:val="00405AC9"/>
    <w:rsid w:val="00424A53"/>
    <w:rsid w:val="00426B78"/>
    <w:rsid w:val="00436043"/>
    <w:rsid w:val="0045158C"/>
    <w:rsid w:val="00462AD5"/>
    <w:rsid w:val="00462CFA"/>
    <w:rsid w:val="00463EB1"/>
    <w:rsid w:val="0046766B"/>
    <w:rsid w:val="004711BF"/>
    <w:rsid w:val="00485D61"/>
    <w:rsid w:val="00490472"/>
    <w:rsid w:val="00490C51"/>
    <w:rsid w:val="004A5E50"/>
    <w:rsid w:val="004D283C"/>
    <w:rsid w:val="00500FD2"/>
    <w:rsid w:val="005208FE"/>
    <w:rsid w:val="00545016"/>
    <w:rsid w:val="005468A5"/>
    <w:rsid w:val="005774D6"/>
    <w:rsid w:val="00587C3F"/>
    <w:rsid w:val="005A2C5F"/>
    <w:rsid w:val="005B70E9"/>
    <w:rsid w:val="005D152D"/>
    <w:rsid w:val="005D5667"/>
    <w:rsid w:val="005D6336"/>
    <w:rsid w:val="005D65AF"/>
    <w:rsid w:val="00670A35"/>
    <w:rsid w:val="00675116"/>
    <w:rsid w:val="00694C82"/>
    <w:rsid w:val="006B16BD"/>
    <w:rsid w:val="0070263A"/>
    <w:rsid w:val="00721024"/>
    <w:rsid w:val="007418EC"/>
    <w:rsid w:val="00761F12"/>
    <w:rsid w:val="0076602B"/>
    <w:rsid w:val="00774EC2"/>
    <w:rsid w:val="00777C8F"/>
    <w:rsid w:val="00790287"/>
    <w:rsid w:val="007C7AD5"/>
    <w:rsid w:val="007D1D82"/>
    <w:rsid w:val="007E035F"/>
    <w:rsid w:val="007F4DBD"/>
    <w:rsid w:val="00804E9F"/>
    <w:rsid w:val="008064F0"/>
    <w:rsid w:val="0082057C"/>
    <w:rsid w:val="00832ECC"/>
    <w:rsid w:val="00843B06"/>
    <w:rsid w:val="00846F58"/>
    <w:rsid w:val="00855789"/>
    <w:rsid w:val="0087395C"/>
    <w:rsid w:val="008B7831"/>
    <w:rsid w:val="008E7E1B"/>
    <w:rsid w:val="008F382D"/>
    <w:rsid w:val="008F7D57"/>
    <w:rsid w:val="00944217"/>
    <w:rsid w:val="00981867"/>
    <w:rsid w:val="009B1CCC"/>
    <w:rsid w:val="009B6509"/>
    <w:rsid w:val="009D1B46"/>
    <w:rsid w:val="00A10B51"/>
    <w:rsid w:val="00A124D2"/>
    <w:rsid w:val="00A3521C"/>
    <w:rsid w:val="00A35575"/>
    <w:rsid w:val="00A456DA"/>
    <w:rsid w:val="00A45AD1"/>
    <w:rsid w:val="00A478F0"/>
    <w:rsid w:val="00A6693E"/>
    <w:rsid w:val="00A75312"/>
    <w:rsid w:val="00A760D5"/>
    <w:rsid w:val="00A93BFE"/>
    <w:rsid w:val="00A96347"/>
    <w:rsid w:val="00AB4907"/>
    <w:rsid w:val="00AB6D60"/>
    <w:rsid w:val="00AD0695"/>
    <w:rsid w:val="00AD1FB3"/>
    <w:rsid w:val="00AD6296"/>
    <w:rsid w:val="00B118E6"/>
    <w:rsid w:val="00B20BA9"/>
    <w:rsid w:val="00B3468C"/>
    <w:rsid w:val="00B44E6D"/>
    <w:rsid w:val="00B62463"/>
    <w:rsid w:val="00B90B6C"/>
    <w:rsid w:val="00B91A62"/>
    <w:rsid w:val="00B96DD2"/>
    <w:rsid w:val="00BA59AB"/>
    <w:rsid w:val="00BA6126"/>
    <w:rsid w:val="00BE7C2C"/>
    <w:rsid w:val="00C1117B"/>
    <w:rsid w:val="00C2725A"/>
    <w:rsid w:val="00C85392"/>
    <w:rsid w:val="00C867D4"/>
    <w:rsid w:val="00C87553"/>
    <w:rsid w:val="00C962F5"/>
    <w:rsid w:val="00CA19D8"/>
    <w:rsid w:val="00CD06ED"/>
    <w:rsid w:val="00CD3692"/>
    <w:rsid w:val="00CE599A"/>
    <w:rsid w:val="00CF6B41"/>
    <w:rsid w:val="00D0100E"/>
    <w:rsid w:val="00D1722A"/>
    <w:rsid w:val="00D309E0"/>
    <w:rsid w:val="00D35200"/>
    <w:rsid w:val="00D712A3"/>
    <w:rsid w:val="00DA36E6"/>
    <w:rsid w:val="00DA542F"/>
    <w:rsid w:val="00DB5C72"/>
    <w:rsid w:val="00DD6B57"/>
    <w:rsid w:val="00DE2C3A"/>
    <w:rsid w:val="00DE4A15"/>
    <w:rsid w:val="00E06EE2"/>
    <w:rsid w:val="00E10D7D"/>
    <w:rsid w:val="00E22A8F"/>
    <w:rsid w:val="00E721E0"/>
    <w:rsid w:val="00E74922"/>
    <w:rsid w:val="00E772E1"/>
    <w:rsid w:val="00E9122E"/>
    <w:rsid w:val="00E954CE"/>
    <w:rsid w:val="00EA0428"/>
    <w:rsid w:val="00EA0E11"/>
    <w:rsid w:val="00EA5730"/>
    <w:rsid w:val="00ED129D"/>
    <w:rsid w:val="00F03970"/>
    <w:rsid w:val="00F10A16"/>
    <w:rsid w:val="00F20AB9"/>
    <w:rsid w:val="00F217BA"/>
    <w:rsid w:val="00F31BC1"/>
    <w:rsid w:val="00F34F97"/>
    <w:rsid w:val="00F45F99"/>
    <w:rsid w:val="00F530B7"/>
    <w:rsid w:val="00F81A13"/>
    <w:rsid w:val="00F93909"/>
    <w:rsid w:val="00FA4941"/>
    <w:rsid w:val="00FB6E8D"/>
    <w:rsid w:val="00FE5B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8A5"/>
    <w:pPr>
      <w:spacing w:after="0" w:line="240" w:lineRule="auto"/>
    </w:pPr>
    <w:rPr>
      <w:sz w:val="24"/>
      <w:szCs w:val="24"/>
    </w:rPr>
  </w:style>
  <w:style w:type="paragraph" w:styleId="Heading1">
    <w:name w:val="heading 1"/>
    <w:basedOn w:val="Normal"/>
    <w:next w:val="Normal"/>
    <w:link w:val="Heading1Char"/>
    <w:uiPriority w:val="99"/>
    <w:qFormat/>
    <w:rsid w:val="005468A5"/>
    <w:pPr>
      <w:keepNext/>
      <w:tabs>
        <w:tab w:val="num" w:pos="566"/>
      </w:tabs>
      <w:bidi/>
      <w:jc w:val="mediumKashida"/>
      <w:outlineLvl w:val="0"/>
    </w:pPr>
    <w:rPr>
      <w:rFonts w:cs="Traditional Arabic"/>
      <w:b/>
      <w:bCs/>
      <w:sz w:val="42"/>
      <w:szCs w:val="36"/>
    </w:rPr>
  </w:style>
  <w:style w:type="paragraph" w:styleId="Heading2">
    <w:name w:val="heading 2"/>
    <w:basedOn w:val="Normal"/>
    <w:next w:val="Normal"/>
    <w:link w:val="Heading2Char"/>
    <w:uiPriority w:val="99"/>
    <w:qFormat/>
    <w:rsid w:val="005468A5"/>
    <w:pPr>
      <w:keepNext/>
      <w:bidi/>
      <w:jc w:val="center"/>
      <w:outlineLvl w:val="1"/>
    </w:pPr>
    <w:rPr>
      <w:b/>
      <w:bCs/>
      <w:sz w:val="42"/>
      <w:szCs w:val="40"/>
    </w:rPr>
  </w:style>
  <w:style w:type="paragraph" w:styleId="Heading3">
    <w:name w:val="heading 3"/>
    <w:basedOn w:val="Normal"/>
    <w:next w:val="Normal"/>
    <w:link w:val="Heading3Char"/>
    <w:semiHidden/>
    <w:unhideWhenUsed/>
    <w:qFormat/>
    <w:locked/>
    <w:rsid w:val="0013319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eastAsia="Times New Roman" w:hAnsi="Cambria" w:cs="Times New Roman"/>
      <w:b/>
      <w:bCs/>
      <w:i/>
      <w:iCs/>
      <w:sz w:val="28"/>
      <w:szCs w:val="28"/>
    </w:rPr>
  </w:style>
  <w:style w:type="paragraph" w:styleId="BodyText2">
    <w:name w:val="Body Text 2"/>
    <w:basedOn w:val="Normal"/>
    <w:link w:val="BodyText2Char"/>
    <w:uiPriority w:val="99"/>
    <w:rsid w:val="005468A5"/>
    <w:pPr>
      <w:bidi/>
      <w:ind w:firstLine="566"/>
    </w:pPr>
    <w:rPr>
      <w:rFonts w:cs="Traditional Arabic"/>
      <w:b/>
      <w:bCs/>
      <w:sz w:val="42"/>
      <w:szCs w:val="36"/>
    </w:rPr>
  </w:style>
  <w:style w:type="character" w:customStyle="1" w:styleId="Heading1Char">
    <w:name w:val="Heading 1 Char"/>
    <w:basedOn w:val="DefaultParagraphFont"/>
    <w:link w:val="Heading1"/>
    <w:uiPriority w:val="99"/>
    <w:locked/>
    <w:rPr>
      <w:rFonts w:ascii="Cambria" w:eastAsia="Times New Roman" w:hAnsi="Cambria" w:cs="Times New Roman"/>
      <w:b/>
      <w:bCs/>
      <w:kern w:val="32"/>
      <w:sz w:val="32"/>
      <w:szCs w:val="32"/>
    </w:rPr>
  </w:style>
  <w:style w:type="paragraph" w:styleId="Title">
    <w:name w:val="Title"/>
    <w:basedOn w:val="Normal"/>
    <w:link w:val="TitleChar"/>
    <w:uiPriority w:val="99"/>
    <w:qFormat/>
    <w:rsid w:val="005468A5"/>
    <w:pPr>
      <w:bidi/>
      <w:jc w:val="center"/>
    </w:pPr>
    <w:rPr>
      <w:rFonts w:cs="Arial"/>
      <w:b/>
      <w:bCs/>
      <w:sz w:val="42"/>
      <w:szCs w:val="36"/>
    </w:rPr>
  </w:style>
  <w:style w:type="character" w:customStyle="1" w:styleId="BodyText2Char">
    <w:name w:val="Body Text 2 Char"/>
    <w:basedOn w:val="DefaultParagraphFont"/>
    <w:link w:val="BodyText2"/>
    <w:uiPriority w:val="99"/>
    <w:semiHidden/>
    <w:locked/>
    <w:rPr>
      <w:rFonts w:cs="Times New Roman"/>
      <w:sz w:val="24"/>
      <w:szCs w:val="24"/>
    </w:rPr>
  </w:style>
  <w:style w:type="paragraph" w:styleId="BodyTextIndent2">
    <w:name w:val="Body Text Indent 2"/>
    <w:basedOn w:val="Normal"/>
    <w:link w:val="BodyTextIndent2Char"/>
    <w:uiPriority w:val="99"/>
    <w:rsid w:val="005468A5"/>
    <w:pPr>
      <w:spacing w:after="120" w:line="480" w:lineRule="auto"/>
      <w:ind w:left="283"/>
    </w:pPr>
  </w:style>
  <w:style w:type="character" w:customStyle="1" w:styleId="TitleChar">
    <w:name w:val="Title Char"/>
    <w:basedOn w:val="DefaultParagraphFont"/>
    <w:link w:val="Title"/>
    <w:uiPriority w:val="99"/>
    <w:locked/>
    <w:rPr>
      <w:rFonts w:ascii="Cambria" w:eastAsia="Times New Roman" w:hAnsi="Cambria" w:cs="Times New Roman"/>
      <w:b/>
      <w:bCs/>
      <w:kern w:val="28"/>
      <w:sz w:val="32"/>
      <w:szCs w:val="32"/>
    </w:rPr>
  </w:style>
  <w:style w:type="paragraph" w:styleId="FootnoteText">
    <w:name w:val="footnote text"/>
    <w:basedOn w:val="Normal"/>
    <w:link w:val="FootnoteTextChar"/>
    <w:uiPriority w:val="99"/>
    <w:semiHidden/>
    <w:rsid w:val="005468A5"/>
    <w:rPr>
      <w:sz w:val="20"/>
      <w:szCs w:val="20"/>
    </w:rPr>
  </w:style>
  <w:style w:type="character" w:customStyle="1" w:styleId="BodyTextIndent2Char">
    <w:name w:val="Body Text Indent 2 Char"/>
    <w:basedOn w:val="DefaultParagraphFont"/>
    <w:link w:val="BodyTextIndent2"/>
    <w:uiPriority w:val="99"/>
    <w:semiHidden/>
    <w:locked/>
    <w:rPr>
      <w:rFonts w:cs="Times New Roman"/>
      <w:sz w:val="24"/>
      <w:szCs w:val="24"/>
    </w:rPr>
  </w:style>
  <w:style w:type="character" w:styleId="FootnoteReference">
    <w:name w:val="footnote reference"/>
    <w:basedOn w:val="DefaultParagraphFont"/>
    <w:uiPriority w:val="99"/>
    <w:semiHidden/>
    <w:rsid w:val="005468A5"/>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customStyle="1" w:styleId="divx11">
    <w:name w:val="divx11"/>
    <w:basedOn w:val="DefaultParagraphFont"/>
    <w:uiPriority w:val="99"/>
    <w:rsid w:val="00485D61"/>
    <w:rPr>
      <w:rFonts w:cs="Times New Roman"/>
      <w:color w:val="800000"/>
      <w:sz w:val="26"/>
      <w:szCs w:val="26"/>
    </w:rPr>
  </w:style>
  <w:style w:type="paragraph" w:styleId="BalloonText">
    <w:name w:val="Balloon Text"/>
    <w:basedOn w:val="Normal"/>
    <w:link w:val="BalloonTextChar"/>
    <w:uiPriority w:val="99"/>
    <w:semiHidden/>
    <w:unhideWhenUsed/>
    <w:rsid w:val="004A5E50"/>
    <w:rPr>
      <w:rFonts w:ascii="Tahoma" w:hAnsi="Tahoma" w:cs="Tahoma"/>
      <w:sz w:val="16"/>
      <w:szCs w:val="16"/>
    </w:rPr>
  </w:style>
  <w:style w:type="character" w:customStyle="1" w:styleId="BalloonTextChar">
    <w:name w:val="Balloon Text Char"/>
    <w:basedOn w:val="DefaultParagraphFont"/>
    <w:link w:val="BalloonText"/>
    <w:uiPriority w:val="99"/>
    <w:semiHidden/>
    <w:rsid w:val="004A5E50"/>
    <w:rPr>
      <w:rFonts w:ascii="Tahoma" w:hAnsi="Tahoma" w:cs="Tahoma"/>
      <w:sz w:val="16"/>
      <w:szCs w:val="16"/>
    </w:rPr>
  </w:style>
  <w:style w:type="paragraph" w:customStyle="1" w:styleId="a">
    <w:name w:val="الأحادیث"/>
    <w:basedOn w:val="Normal"/>
    <w:link w:val="Char"/>
    <w:qFormat/>
    <w:rsid w:val="004A5E50"/>
    <w:pPr>
      <w:autoSpaceDE w:val="0"/>
      <w:autoSpaceDN w:val="0"/>
      <w:bidi/>
      <w:adjustRightInd w:val="0"/>
      <w:spacing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A124D2"/>
    <w:pPr>
      <w:bidi/>
      <w:spacing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4A5E50"/>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A124D2"/>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2301E5"/>
    <w:pPr>
      <w:keepNext/>
      <w:spacing w:before="360" w:after="240"/>
      <w:jc w:val="center"/>
      <w:outlineLvl w:val="0"/>
    </w:pPr>
    <w:rPr>
      <w:rFonts w:ascii="Bookman Old Style" w:hAnsi="Bookman Old Style" w:cs="Bookman Old Style"/>
      <w:b/>
      <w:bCs/>
      <w:sz w:val="30"/>
      <w:szCs w:val="30"/>
      <w:lang w:bidi="ar-EG"/>
    </w:rPr>
  </w:style>
  <w:style w:type="paragraph" w:styleId="Header">
    <w:name w:val="header"/>
    <w:basedOn w:val="Normal"/>
    <w:link w:val="HeaderChar"/>
    <w:uiPriority w:val="99"/>
    <w:unhideWhenUsed/>
    <w:rsid w:val="002301E5"/>
    <w:pPr>
      <w:tabs>
        <w:tab w:val="center" w:pos="4320"/>
        <w:tab w:val="right" w:pos="8640"/>
      </w:tabs>
    </w:pPr>
  </w:style>
  <w:style w:type="character" w:customStyle="1" w:styleId="1Char">
    <w:name w:val="1 Char"/>
    <w:basedOn w:val="DefaultParagraphFont"/>
    <w:link w:val="1"/>
    <w:rsid w:val="002301E5"/>
    <w:rPr>
      <w:rFonts w:ascii="Bookman Old Style" w:hAnsi="Bookman Old Style" w:cs="Bookman Old Style"/>
      <w:b/>
      <w:bCs/>
      <w:sz w:val="30"/>
      <w:szCs w:val="30"/>
      <w:lang w:bidi="ar-EG"/>
    </w:rPr>
  </w:style>
  <w:style w:type="character" w:customStyle="1" w:styleId="HeaderChar">
    <w:name w:val="Header Char"/>
    <w:basedOn w:val="DefaultParagraphFont"/>
    <w:link w:val="Header"/>
    <w:uiPriority w:val="99"/>
    <w:rsid w:val="002301E5"/>
    <w:rPr>
      <w:sz w:val="24"/>
      <w:szCs w:val="24"/>
    </w:rPr>
  </w:style>
  <w:style w:type="paragraph" w:styleId="Footer">
    <w:name w:val="footer"/>
    <w:basedOn w:val="Normal"/>
    <w:link w:val="FooterChar"/>
    <w:uiPriority w:val="99"/>
    <w:unhideWhenUsed/>
    <w:rsid w:val="002301E5"/>
    <w:pPr>
      <w:tabs>
        <w:tab w:val="center" w:pos="4320"/>
        <w:tab w:val="right" w:pos="8640"/>
      </w:tabs>
    </w:pPr>
  </w:style>
  <w:style w:type="character" w:customStyle="1" w:styleId="FooterChar">
    <w:name w:val="Footer Char"/>
    <w:basedOn w:val="DefaultParagraphFont"/>
    <w:link w:val="Footer"/>
    <w:uiPriority w:val="99"/>
    <w:rsid w:val="002301E5"/>
    <w:rPr>
      <w:sz w:val="24"/>
      <w:szCs w:val="24"/>
    </w:rPr>
  </w:style>
  <w:style w:type="paragraph" w:customStyle="1" w:styleId="2">
    <w:name w:val="2"/>
    <w:basedOn w:val="Normal"/>
    <w:link w:val="2Char"/>
    <w:qFormat/>
    <w:rsid w:val="002301E5"/>
    <w:pPr>
      <w:keepNext/>
      <w:spacing w:before="360"/>
      <w:jc w:val="both"/>
      <w:outlineLvl w:val="1"/>
    </w:pPr>
    <w:rPr>
      <w:rFonts w:ascii="Bookman Old Style" w:hAnsi="Bookman Old Style" w:cs="Bookman Old Style"/>
      <w:b/>
      <w:bCs/>
      <w:sz w:val="28"/>
      <w:szCs w:val="28"/>
      <w:lang w:val="id-ID"/>
    </w:rPr>
  </w:style>
  <w:style w:type="character" w:customStyle="1" w:styleId="Heading3Char">
    <w:name w:val="Heading 3 Char"/>
    <w:basedOn w:val="DefaultParagraphFont"/>
    <w:link w:val="Heading3"/>
    <w:semiHidden/>
    <w:rsid w:val="00133190"/>
    <w:rPr>
      <w:rFonts w:asciiTheme="majorHAnsi" w:eastAsiaTheme="majorEastAsia" w:hAnsiTheme="majorHAnsi" w:cstheme="majorBidi"/>
      <w:b/>
      <w:bCs/>
      <w:color w:val="4F81BD" w:themeColor="accent1"/>
      <w:sz w:val="24"/>
      <w:szCs w:val="24"/>
    </w:rPr>
  </w:style>
  <w:style w:type="character" w:customStyle="1" w:styleId="2Char">
    <w:name w:val="2 Char"/>
    <w:basedOn w:val="DefaultParagraphFont"/>
    <w:link w:val="2"/>
    <w:rsid w:val="002301E5"/>
    <w:rPr>
      <w:rFonts w:ascii="Bookman Old Style" w:hAnsi="Bookman Old Style" w:cs="Bookman Old Style"/>
      <w:b/>
      <w:bCs/>
      <w:sz w:val="28"/>
      <w:szCs w:val="28"/>
      <w:lang w:val="id-ID"/>
    </w:rPr>
  </w:style>
  <w:style w:type="character" w:styleId="Hyperlink">
    <w:name w:val="Hyperlink"/>
    <w:basedOn w:val="DefaultParagraphFont"/>
    <w:uiPriority w:val="99"/>
    <w:unhideWhenUsed/>
    <w:rsid w:val="00133190"/>
    <w:rPr>
      <w:color w:val="0000FF" w:themeColor="hyperlink"/>
      <w:u w:val="single"/>
    </w:rPr>
  </w:style>
  <w:style w:type="paragraph" w:styleId="TOC1">
    <w:name w:val="toc 1"/>
    <w:basedOn w:val="Normal"/>
    <w:next w:val="Normal"/>
    <w:uiPriority w:val="39"/>
    <w:locked/>
    <w:rsid w:val="00133190"/>
    <w:pPr>
      <w:spacing w:before="120"/>
      <w:jc w:val="both"/>
    </w:pPr>
    <w:rPr>
      <w:rFonts w:ascii="Bookman Old Style" w:hAnsi="Bookman Old Style" w:cs="Bookman Old Style"/>
      <w:b/>
      <w:bCs/>
      <w:sz w:val="26"/>
      <w:szCs w:val="26"/>
    </w:rPr>
  </w:style>
  <w:style w:type="paragraph" w:styleId="TOC2">
    <w:name w:val="toc 2"/>
    <w:basedOn w:val="Normal"/>
    <w:next w:val="Normal"/>
    <w:uiPriority w:val="39"/>
    <w:locked/>
    <w:rsid w:val="00133190"/>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8A5"/>
    <w:pPr>
      <w:spacing w:after="0" w:line="240" w:lineRule="auto"/>
    </w:pPr>
    <w:rPr>
      <w:sz w:val="24"/>
      <w:szCs w:val="24"/>
    </w:rPr>
  </w:style>
  <w:style w:type="paragraph" w:styleId="Heading1">
    <w:name w:val="heading 1"/>
    <w:basedOn w:val="Normal"/>
    <w:next w:val="Normal"/>
    <w:link w:val="Heading1Char"/>
    <w:uiPriority w:val="99"/>
    <w:qFormat/>
    <w:rsid w:val="005468A5"/>
    <w:pPr>
      <w:keepNext/>
      <w:tabs>
        <w:tab w:val="num" w:pos="566"/>
      </w:tabs>
      <w:bidi/>
      <w:jc w:val="mediumKashida"/>
      <w:outlineLvl w:val="0"/>
    </w:pPr>
    <w:rPr>
      <w:rFonts w:cs="Traditional Arabic"/>
      <w:b/>
      <w:bCs/>
      <w:sz w:val="42"/>
      <w:szCs w:val="36"/>
    </w:rPr>
  </w:style>
  <w:style w:type="paragraph" w:styleId="Heading2">
    <w:name w:val="heading 2"/>
    <w:basedOn w:val="Normal"/>
    <w:next w:val="Normal"/>
    <w:link w:val="Heading2Char"/>
    <w:uiPriority w:val="99"/>
    <w:qFormat/>
    <w:rsid w:val="005468A5"/>
    <w:pPr>
      <w:keepNext/>
      <w:bidi/>
      <w:jc w:val="center"/>
      <w:outlineLvl w:val="1"/>
    </w:pPr>
    <w:rPr>
      <w:b/>
      <w:bCs/>
      <w:sz w:val="42"/>
      <w:szCs w:val="40"/>
    </w:rPr>
  </w:style>
  <w:style w:type="paragraph" w:styleId="Heading3">
    <w:name w:val="heading 3"/>
    <w:basedOn w:val="Normal"/>
    <w:next w:val="Normal"/>
    <w:link w:val="Heading3Char"/>
    <w:semiHidden/>
    <w:unhideWhenUsed/>
    <w:qFormat/>
    <w:locked/>
    <w:rsid w:val="0013319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eastAsia="Times New Roman" w:hAnsi="Cambria" w:cs="Times New Roman"/>
      <w:b/>
      <w:bCs/>
      <w:i/>
      <w:iCs/>
      <w:sz w:val="28"/>
      <w:szCs w:val="28"/>
    </w:rPr>
  </w:style>
  <w:style w:type="paragraph" w:styleId="BodyText2">
    <w:name w:val="Body Text 2"/>
    <w:basedOn w:val="Normal"/>
    <w:link w:val="BodyText2Char"/>
    <w:uiPriority w:val="99"/>
    <w:rsid w:val="005468A5"/>
    <w:pPr>
      <w:bidi/>
      <w:ind w:firstLine="566"/>
    </w:pPr>
    <w:rPr>
      <w:rFonts w:cs="Traditional Arabic"/>
      <w:b/>
      <w:bCs/>
      <w:sz w:val="42"/>
      <w:szCs w:val="36"/>
    </w:rPr>
  </w:style>
  <w:style w:type="character" w:customStyle="1" w:styleId="Heading1Char">
    <w:name w:val="Heading 1 Char"/>
    <w:basedOn w:val="DefaultParagraphFont"/>
    <w:link w:val="Heading1"/>
    <w:uiPriority w:val="99"/>
    <w:locked/>
    <w:rPr>
      <w:rFonts w:ascii="Cambria" w:eastAsia="Times New Roman" w:hAnsi="Cambria" w:cs="Times New Roman"/>
      <w:b/>
      <w:bCs/>
      <w:kern w:val="32"/>
      <w:sz w:val="32"/>
      <w:szCs w:val="32"/>
    </w:rPr>
  </w:style>
  <w:style w:type="paragraph" w:styleId="Title">
    <w:name w:val="Title"/>
    <w:basedOn w:val="Normal"/>
    <w:link w:val="TitleChar"/>
    <w:uiPriority w:val="99"/>
    <w:qFormat/>
    <w:rsid w:val="005468A5"/>
    <w:pPr>
      <w:bidi/>
      <w:jc w:val="center"/>
    </w:pPr>
    <w:rPr>
      <w:rFonts w:cs="Arial"/>
      <w:b/>
      <w:bCs/>
      <w:sz w:val="42"/>
      <w:szCs w:val="36"/>
    </w:rPr>
  </w:style>
  <w:style w:type="character" w:customStyle="1" w:styleId="BodyText2Char">
    <w:name w:val="Body Text 2 Char"/>
    <w:basedOn w:val="DefaultParagraphFont"/>
    <w:link w:val="BodyText2"/>
    <w:uiPriority w:val="99"/>
    <w:semiHidden/>
    <w:locked/>
    <w:rPr>
      <w:rFonts w:cs="Times New Roman"/>
      <w:sz w:val="24"/>
      <w:szCs w:val="24"/>
    </w:rPr>
  </w:style>
  <w:style w:type="paragraph" w:styleId="BodyTextIndent2">
    <w:name w:val="Body Text Indent 2"/>
    <w:basedOn w:val="Normal"/>
    <w:link w:val="BodyTextIndent2Char"/>
    <w:uiPriority w:val="99"/>
    <w:rsid w:val="005468A5"/>
    <w:pPr>
      <w:spacing w:after="120" w:line="480" w:lineRule="auto"/>
      <w:ind w:left="283"/>
    </w:pPr>
  </w:style>
  <w:style w:type="character" w:customStyle="1" w:styleId="TitleChar">
    <w:name w:val="Title Char"/>
    <w:basedOn w:val="DefaultParagraphFont"/>
    <w:link w:val="Title"/>
    <w:uiPriority w:val="99"/>
    <w:locked/>
    <w:rPr>
      <w:rFonts w:ascii="Cambria" w:eastAsia="Times New Roman" w:hAnsi="Cambria" w:cs="Times New Roman"/>
      <w:b/>
      <w:bCs/>
      <w:kern w:val="28"/>
      <w:sz w:val="32"/>
      <w:szCs w:val="32"/>
    </w:rPr>
  </w:style>
  <w:style w:type="paragraph" w:styleId="FootnoteText">
    <w:name w:val="footnote text"/>
    <w:basedOn w:val="Normal"/>
    <w:link w:val="FootnoteTextChar"/>
    <w:uiPriority w:val="99"/>
    <w:semiHidden/>
    <w:rsid w:val="005468A5"/>
    <w:rPr>
      <w:sz w:val="20"/>
      <w:szCs w:val="20"/>
    </w:rPr>
  </w:style>
  <w:style w:type="character" w:customStyle="1" w:styleId="BodyTextIndent2Char">
    <w:name w:val="Body Text Indent 2 Char"/>
    <w:basedOn w:val="DefaultParagraphFont"/>
    <w:link w:val="BodyTextIndent2"/>
    <w:uiPriority w:val="99"/>
    <w:semiHidden/>
    <w:locked/>
    <w:rPr>
      <w:rFonts w:cs="Times New Roman"/>
      <w:sz w:val="24"/>
      <w:szCs w:val="24"/>
    </w:rPr>
  </w:style>
  <w:style w:type="character" w:styleId="FootnoteReference">
    <w:name w:val="footnote reference"/>
    <w:basedOn w:val="DefaultParagraphFont"/>
    <w:uiPriority w:val="99"/>
    <w:semiHidden/>
    <w:rsid w:val="005468A5"/>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customStyle="1" w:styleId="divx11">
    <w:name w:val="divx11"/>
    <w:basedOn w:val="DefaultParagraphFont"/>
    <w:uiPriority w:val="99"/>
    <w:rsid w:val="00485D61"/>
    <w:rPr>
      <w:rFonts w:cs="Times New Roman"/>
      <w:color w:val="800000"/>
      <w:sz w:val="26"/>
      <w:szCs w:val="26"/>
    </w:rPr>
  </w:style>
  <w:style w:type="paragraph" w:styleId="BalloonText">
    <w:name w:val="Balloon Text"/>
    <w:basedOn w:val="Normal"/>
    <w:link w:val="BalloonTextChar"/>
    <w:uiPriority w:val="99"/>
    <w:semiHidden/>
    <w:unhideWhenUsed/>
    <w:rsid w:val="004A5E50"/>
    <w:rPr>
      <w:rFonts w:ascii="Tahoma" w:hAnsi="Tahoma" w:cs="Tahoma"/>
      <w:sz w:val="16"/>
      <w:szCs w:val="16"/>
    </w:rPr>
  </w:style>
  <w:style w:type="character" w:customStyle="1" w:styleId="BalloonTextChar">
    <w:name w:val="Balloon Text Char"/>
    <w:basedOn w:val="DefaultParagraphFont"/>
    <w:link w:val="BalloonText"/>
    <w:uiPriority w:val="99"/>
    <w:semiHidden/>
    <w:rsid w:val="004A5E50"/>
    <w:rPr>
      <w:rFonts w:ascii="Tahoma" w:hAnsi="Tahoma" w:cs="Tahoma"/>
      <w:sz w:val="16"/>
      <w:szCs w:val="16"/>
    </w:rPr>
  </w:style>
  <w:style w:type="paragraph" w:customStyle="1" w:styleId="a">
    <w:name w:val="الأحادیث"/>
    <w:basedOn w:val="Normal"/>
    <w:link w:val="Char"/>
    <w:qFormat/>
    <w:rsid w:val="004A5E50"/>
    <w:pPr>
      <w:autoSpaceDE w:val="0"/>
      <w:autoSpaceDN w:val="0"/>
      <w:bidi/>
      <w:adjustRightInd w:val="0"/>
      <w:spacing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A124D2"/>
    <w:pPr>
      <w:bidi/>
      <w:spacing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4A5E50"/>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A124D2"/>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2301E5"/>
    <w:pPr>
      <w:keepNext/>
      <w:spacing w:before="360" w:after="240"/>
      <w:jc w:val="center"/>
      <w:outlineLvl w:val="0"/>
    </w:pPr>
    <w:rPr>
      <w:rFonts w:ascii="Bookman Old Style" w:hAnsi="Bookman Old Style" w:cs="Bookman Old Style"/>
      <w:b/>
      <w:bCs/>
      <w:sz w:val="30"/>
      <w:szCs w:val="30"/>
      <w:lang w:bidi="ar-EG"/>
    </w:rPr>
  </w:style>
  <w:style w:type="paragraph" w:styleId="Header">
    <w:name w:val="header"/>
    <w:basedOn w:val="Normal"/>
    <w:link w:val="HeaderChar"/>
    <w:uiPriority w:val="99"/>
    <w:unhideWhenUsed/>
    <w:rsid w:val="002301E5"/>
    <w:pPr>
      <w:tabs>
        <w:tab w:val="center" w:pos="4320"/>
        <w:tab w:val="right" w:pos="8640"/>
      </w:tabs>
    </w:pPr>
  </w:style>
  <w:style w:type="character" w:customStyle="1" w:styleId="1Char">
    <w:name w:val="1 Char"/>
    <w:basedOn w:val="DefaultParagraphFont"/>
    <w:link w:val="1"/>
    <w:rsid w:val="002301E5"/>
    <w:rPr>
      <w:rFonts w:ascii="Bookman Old Style" w:hAnsi="Bookman Old Style" w:cs="Bookman Old Style"/>
      <w:b/>
      <w:bCs/>
      <w:sz w:val="30"/>
      <w:szCs w:val="30"/>
      <w:lang w:bidi="ar-EG"/>
    </w:rPr>
  </w:style>
  <w:style w:type="character" w:customStyle="1" w:styleId="HeaderChar">
    <w:name w:val="Header Char"/>
    <w:basedOn w:val="DefaultParagraphFont"/>
    <w:link w:val="Header"/>
    <w:uiPriority w:val="99"/>
    <w:rsid w:val="002301E5"/>
    <w:rPr>
      <w:sz w:val="24"/>
      <w:szCs w:val="24"/>
    </w:rPr>
  </w:style>
  <w:style w:type="paragraph" w:styleId="Footer">
    <w:name w:val="footer"/>
    <w:basedOn w:val="Normal"/>
    <w:link w:val="FooterChar"/>
    <w:uiPriority w:val="99"/>
    <w:unhideWhenUsed/>
    <w:rsid w:val="002301E5"/>
    <w:pPr>
      <w:tabs>
        <w:tab w:val="center" w:pos="4320"/>
        <w:tab w:val="right" w:pos="8640"/>
      </w:tabs>
    </w:pPr>
  </w:style>
  <w:style w:type="character" w:customStyle="1" w:styleId="FooterChar">
    <w:name w:val="Footer Char"/>
    <w:basedOn w:val="DefaultParagraphFont"/>
    <w:link w:val="Footer"/>
    <w:uiPriority w:val="99"/>
    <w:rsid w:val="002301E5"/>
    <w:rPr>
      <w:sz w:val="24"/>
      <w:szCs w:val="24"/>
    </w:rPr>
  </w:style>
  <w:style w:type="paragraph" w:customStyle="1" w:styleId="2">
    <w:name w:val="2"/>
    <w:basedOn w:val="Normal"/>
    <w:link w:val="2Char"/>
    <w:qFormat/>
    <w:rsid w:val="002301E5"/>
    <w:pPr>
      <w:keepNext/>
      <w:spacing w:before="360"/>
      <w:jc w:val="both"/>
      <w:outlineLvl w:val="1"/>
    </w:pPr>
    <w:rPr>
      <w:rFonts w:ascii="Bookman Old Style" w:hAnsi="Bookman Old Style" w:cs="Bookman Old Style"/>
      <w:b/>
      <w:bCs/>
      <w:sz w:val="28"/>
      <w:szCs w:val="28"/>
      <w:lang w:val="id-ID"/>
    </w:rPr>
  </w:style>
  <w:style w:type="character" w:customStyle="1" w:styleId="Heading3Char">
    <w:name w:val="Heading 3 Char"/>
    <w:basedOn w:val="DefaultParagraphFont"/>
    <w:link w:val="Heading3"/>
    <w:semiHidden/>
    <w:rsid w:val="00133190"/>
    <w:rPr>
      <w:rFonts w:asciiTheme="majorHAnsi" w:eastAsiaTheme="majorEastAsia" w:hAnsiTheme="majorHAnsi" w:cstheme="majorBidi"/>
      <w:b/>
      <w:bCs/>
      <w:color w:val="4F81BD" w:themeColor="accent1"/>
      <w:sz w:val="24"/>
      <w:szCs w:val="24"/>
    </w:rPr>
  </w:style>
  <w:style w:type="character" w:customStyle="1" w:styleId="2Char">
    <w:name w:val="2 Char"/>
    <w:basedOn w:val="DefaultParagraphFont"/>
    <w:link w:val="2"/>
    <w:rsid w:val="002301E5"/>
    <w:rPr>
      <w:rFonts w:ascii="Bookman Old Style" w:hAnsi="Bookman Old Style" w:cs="Bookman Old Style"/>
      <w:b/>
      <w:bCs/>
      <w:sz w:val="28"/>
      <w:szCs w:val="28"/>
      <w:lang w:val="id-ID"/>
    </w:rPr>
  </w:style>
  <w:style w:type="character" w:styleId="Hyperlink">
    <w:name w:val="Hyperlink"/>
    <w:basedOn w:val="DefaultParagraphFont"/>
    <w:uiPriority w:val="99"/>
    <w:unhideWhenUsed/>
    <w:rsid w:val="00133190"/>
    <w:rPr>
      <w:color w:val="0000FF" w:themeColor="hyperlink"/>
      <w:u w:val="single"/>
    </w:rPr>
  </w:style>
  <w:style w:type="paragraph" w:styleId="TOC1">
    <w:name w:val="toc 1"/>
    <w:basedOn w:val="Normal"/>
    <w:next w:val="Normal"/>
    <w:uiPriority w:val="39"/>
    <w:locked/>
    <w:rsid w:val="00133190"/>
    <w:pPr>
      <w:spacing w:before="120"/>
      <w:jc w:val="both"/>
    </w:pPr>
    <w:rPr>
      <w:rFonts w:ascii="Bookman Old Style" w:hAnsi="Bookman Old Style" w:cs="Bookman Old Style"/>
      <w:b/>
      <w:bCs/>
      <w:sz w:val="26"/>
      <w:szCs w:val="26"/>
    </w:rPr>
  </w:style>
  <w:style w:type="paragraph" w:styleId="TOC2">
    <w:name w:val="toc 2"/>
    <w:basedOn w:val="Normal"/>
    <w:next w:val="Normal"/>
    <w:uiPriority w:val="39"/>
    <w:locked/>
    <w:rsid w:val="00133190"/>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p/719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islamhouse.com/logo.gi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D36BF-BCD9-4455-A1D8-3741D15E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42</Pages>
  <Words>14268</Words>
  <Characters>81331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MASALAH-MASALAH </vt:lpstr>
    </vt:vector>
  </TitlesOfParts>
  <Manager>www.smartech.my</Manager>
  <Company/>
  <LinksUpToDate>false</LinksUpToDate>
  <CharactersWithSpaces>95409</CharactersWithSpaces>
  <SharedDoc>false</SharedDoc>
  <HyperlinkBase>http://www.islamhouse.com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MASALAH-MASALAH</dc:title>
  <dc:creator>Office</dc:creator>
  <cp:keywords>fatwa, pertanyaan seputar haji, sanagat penting dalam haji</cp:keywords>
  <cp:lastModifiedBy>aqeedeh</cp:lastModifiedBy>
  <cp:revision>8</cp:revision>
  <cp:lastPrinted>2009-04-08T13:40:00Z</cp:lastPrinted>
  <dcterms:created xsi:type="dcterms:W3CDTF">2016-11-19T11:04:00Z</dcterms:created>
  <dcterms:modified xsi:type="dcterms:W3CDTF">2016-11-29T06:02:00Z</dcterms:modified>
  <cp:version>1.0 2017</cp:version>
</cp:coreProperties>
</file>