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11" w:rsidRDefault="00B35A11" w:rsidP="004C0C77">
      <w:pPr>
        <w:spacing w:line="360" w:lineRule="auto"/>
        <w:jc w:val="center"/>
        <w:rPr>
          <w:rFonts w:ascii="Calibri" w:hAnsi="Calibri" w:cs="KFGQPC Uthman Taha Naskh"/>
          <w:b/>
          <w:bCs/>
          <w:color w:val="800000"/>
          <w:sz w:val="52"/>
          <w:szCs w:val="52"/>
          <w:lang w:bidi="fa-IR"/>
        </w:rPr>
      </w:pPr>
    </w:p>
    <w:p w:rsidR="00C4679C" w:rsidRPr="00BC1907" w:rsidRDefault="004C0C77" w:rsidP="004C0C77">
      <w:pPr>
        <w:spacing w:line="360" w:lineRule="auto"/>
        <w:jc w:val="center"/>
        <w:rPr>
          <w:rFonts w:ascii="Calibri" w:hAnsi="Calibri" w:cs="KFGQPC Uthman Taha Naskh"/>
          <w:b/>
          <w:bCs/>
          <w:color w:val="800000"/>
          <w:sz w:val="52"/>
          <w:szCs w:val="52"/>
          <w:rtl/>
        </w:rPr>
      </w:pPr>
      <w:r w:rsidRPr="004C0C77">
        <w:rPr>
          <w:rFonts w:ascii="Calibri" w:hAnsi="Calibri" w:cs="KFGQPC Uthman Taha Naskh"/>
          <w:b/>
          <w:bCs/>
          <w:color w:val="800000"/>
          <w:sz w:val="52"/>
          <w:szCs w:val="52"/>
        </w:rPr>
        <w:t>KEISTIMEWAAN AQIDAH ISLAM</w:t>
      </w:r>
    </w:p>
    <w:p w:rsidR="00C4679C" w:rsidRPr="00BC1907" w:rsidRDefault="00C4679C" w:rsidP="005F21D6">
      <w:pPr>
        <w:spacing w:before="100" w:beforeAutospacing="1" w:after="100" w:afterAutospacing="1"/>
        <w:jc w:val="center"/>
        <w:rPr>
          <w:rFonts w:ascii="mylotus" w:hAnsi="mylotus" w:cs="mylotus"/>
          <w:sz w:val="44"/>
          <w:szCs w:val="44"/>
        </w:rPr>
      </w:pPr>
      <w:r w:rsidRPr="00BC1907">
        <w:rPr>
          <w:rFonts w:ascii="mylotus" w:hAnsi="mylotus" w:cs="mylotus"/>
          <w:sz w:val="44"/>
          <w:szCs w:val="44"/>
          <w:rtl/>
        </w:rPr>
        <w:t xml:space="preserve">﴿ </w:t>
      </w:r>
      <w:r w:rsidRPr="00BC1907">
        <w:rPr>
          <w:rFonts w:ascii="mylotus" w:hAnsi="mylotus" w:cs="mylotus"/>
          <w:sz w:val="48"/>
          <w:szCs w:val="48"/>
          <w:rtl/>
        </w:rPr>
        <w:t xml:space="preserve"> </w:t>
      </w:r>
      <w:r w:rsidR="005F21D6" w:rsidRPr="005F21D6">
        <w:rPr>
          <w:rFonts w:ascii="mylotus" w:hAnsi="mylotus" w:cs="mylotus"/>
          <w:sz w:val="48"/>
          <w:szCs w:val="48"/>
          <w:rtl/>
        </w:rPr>
        <w:t>مختصر عقيدة أهل السنة والجماعة: المفهوم والخصائص</w:t>
      </w:r>
      <w:r>
        <w:rPr>
          <w:rFonts w:ascii="mylotus" w:hAnsi="mylotus" w:cs="mylotus" w:hint="cs"/>
          <w:sz w:val="48"/>
          <w:szCs w:val="48"/>
          <w:rtl/>
        </w:rPr>
        <w:t xml:space="preserve"> </w:t>
      </w:r>
      <w:r w:rsidRPr="00BC1907">
        <w:rPr>
          <w:rFonts w:ascii="mylotus" w:hAnsi="mylotus" w:cs="mylotus"/>
          <w:sz w:val="48"/>
          <w:szCs w:val="48"/>
          <w:rtl/>
        </w:rPr>
        <w:t xml:space="preserve"> </w:t>
      </w:r>
      <w:r w:rsidRPr="00BC1907">
        <w:rPr>
          <w:rFonts w:ascii="mylotus" w:hAnsi="mylotus" w:cs="mylotus"/>
          <w:sz w:val="44"/>
          <w:szCs w:val="44"/>
          <w:rtl/>
        </w:rPr>
        <w:t>﴾</w:t>
      </w:r>
    </w:p>
    <w:p w:rsidR="00C4679C" w:rsidRPr="006D5ACD" w:rsidRDefault="00C4679C" w:rsidP="00C4679C">
      <w:pPr>
        <w:tabs>
          <w:tab w:val="left" w:pos="4994"/>
        </w:tabs>
        <w:bidi w:val="0"/>
        <w:jc w:val="center"/>
        <w:rPr>
          <w:rFonts w:ascii="Calibri" w:eastAsia="MS UI Gothic" w:hAnsi="Calibri" w:cs="KFGQPC Uthman Taha Naskh"/>
          <w:sz w:val="28"/>
          <w:szCs w:val="28"/>
          <w:lang w:bidi="ar-EG"/>
        </w:rPr>
      </w:pPr>
      <w:r w:rsidRPr="009D6951">
        <w:rPr>
          <w:rFonts w:cs="KFGQPC Uthman Taha Naskh"/>
          <w:sz w:val="28"/>
          <w:szCs w:val="28"/>
          <w:rtl/>
          <w:lang w:bidi="ar-EG"/>
        </w:rPr>
        <w:t>]</w:t>
      </w:r>
      <w:r w:rsidRPr="00CB630A">
        <w:rPr>
          <w:rFonts w:ascii="Calibri" w:eastAsia="MS UI Gothic" w:hAnsi="Calibri" w:cs="KFGQPC Uthman Taha Naskh"/>
          <w:sz w:val="28"/>
          <w:szCs w:val="28"/>
          <w:lang w:val="es-AR"/>
        </w:rPr>
        <w:t xml:space="preserve">  Indonesia – Indonesian –</w:t>
      </w:r>
      <w:r>
        <w:rPr>
          <w:rFonts w:cs="KFGQPC Uthman Taha Naskh"/>
          <w:sz w:val="28"/>
          <w:szCs w:val="28"/>
          <w:rtl/>
        </w:rPr>
        <w:t xml:space="preserve"> </w:t>
      </w:r>
      <w:r w:rsidRPr="009D6951">
        <w:rPr>
          <w:rFonts w:cs="KFGQPC Uthman Taha Naskh"/>
          <w:sz w:val="28"/>
          <w:szCs w:val="28"/>
          <w:rtl/>
          <w:lang w:bidi="ar-EG"/>
        </w:rPr>
        <w:t>[</w:t>
      </w:r>
      <w:r>
        <w:rPr>
          <w:rFonts w:cs="KFGQPC Uthman Taha Naskh"/>
          <w:sz w:val="28"/>
          <w:szCs w:val="28"/>
          <w:rtl/>
          <w:lang w:bidi="ar-EG"/>
        </w:rPr>
        <w:t xml:space="preserve"> </w:t>
      </w:r>
      <w:r w:rsidRPr="00B931DA">
        <w:rPr>
          <w:rFonts w:ascii="mylotus" w:hAnsi="mylotus" w:cs="mylotus"/>
          <w:sz w:val="36"/>
          <w:szCs w:val="36"/>
          <w:rtl/>
        </w:rPr>
        <w:t>إندونيسي</w:t>
      </w:r>
      <w:r>
        <w:rPr>
          <w:sz w:val="28"/>
          <w:szCs w:val="28"/>
          <w:rtl/>
        </w:rPr>
        <w:t xml:space="preserve"> </w:t>
      </w:r>
    </w:p>
    <w:p w:rsidR="00C4679C" w:rsidRDefault="00C4679C" w:rsidP="00C4679C">
      <w:pPr>
        <w:tabs>
          <w:tab w:val="left" w:pos="4994"/>
        </w:tabs>
        <w:spacing w:before="150" w:after="150" w:line="284" w:lineRule="atLeast"/>
        <w:jc w:val="center"/>
        <w:rPr>
          <w:rStyle w:val="divx11"/>
          <w:rFonts w:ascii="Calibri" w:hAnsi="Calibri" w:cs="KFGQPC Uthman Taha Naskh"/>
          <w:b/>
          <w:bCs/>
          <w:sz w:val="40"/>
          <w:szCs w:val="40"/>
          <w:rtl/>
        </w:rPr>
      </w:pPr>
    </w:p>
    <w:p w:rsidR="002B3687" w:rsidRDefault="002B3687" w:rsidP="00C4679C">
      <w:pPr>
        <w:tabs>
          <w:tab w:val="left" w:pos="4994"/>
        </w:tabs>
        <w:spacing w:before="150" w:after="150" w:line="284" w:lineRule="atLeast"/>
        <w:jc w:val="center"/>
        <w:rPr>
          <w:rStyle w:val="divx11"/>
          <w:rFonts w:ascii="Calibri" w:hAnsi="Calibri" w:cs="KFGQPC Uthman Taha Naskh"/>
          <w:b/>
          <w:bCs/>
          <w:sz w:val="40"/>
          <w:szCs w:val="40"/>
          <w:rtl/>
        </w:rPr>
      </w:pPr>
    </w:p>
    <w:p w:rsidR="002B3687" w:rsidRPr="003631F1" w:rsidRDefault="002B3687" w:rsidP="00C4679C">
      <w:pPr>
        <w:tabs>
          <w:tab w:val="left" w:pos="4994"/>
        </w:tabs>
        <w:spacing w:before="150" w:after="150" w:line="284" w:lineRule="atLeast"/>
        <w:jc w:val="center"/>
        <w:rPr>
          <w:rStyle w:val="divx11"/>
          <w:rFonts w:ascii="Calibri" w:hAnsi="Calibri" w:cs="KFGQPC Uthman Taha Naskh"/>
          <w:b/>
          <w:bCs/>
          <w:sz w:val="40"/>
          <w:szCs w:val="40"/>
          <w:rtl/>
        </w:rPr>
      </w:pPr>
    </w:p>
    <w:p w:rsidR="00C4679C" w:rsidRPr="00FB073D" w:rsidRDefault="00C4679C" w:rsidP="00C4679C">
      <w:pPr>
        <w:tabs>
          <w:tab w:val="left" w:pos="4994"/>
        </w:tabs>
        <w:spacing w:before="150" w:after="150" w:line="284" w:lineRule="atLeast"/>
        <w:jc w:val="center"/>
        <w:rPr>
          <w:sz w:val="32"/>
          <w:szCs w:val="32"/>
          <w:rtl/>
          <w:lang w:val="tr-TR"/>
        </w:rPr>
      </w:pPr>
    </w:p>
    <w:p w:rsidR="004C0C77" w:rsidRPr="003942E1" w:rsidRDefault="004C0C77" w:rsidP="00A13930">
      <w:pPr>
        <w:autoSpaceDE w:val="0"/>
        <w:autoSpaceDN w:val="0"/>
        <w:bidi w:val="0"/>
        <w:adjustRightInd w:val="0"/>
        <w:spacing w:line="360" w:lineRule="auto"/>
        <w:jc w:val="center"/>
        <w:rPr>
          <w:rFonts w:ascii="Bookman Old Style" w:hAnsi="Bookman Old Style" w:cs="TrebuchetMS"/>
          <w:i/>
          <w:iCs/>
          <w:color w:val="000000"/>
        </w:rPr>
      </w:pPr>
      <w:r w:rsidRPr="004C0C77">
        <w:rPr>
          <w:rFonts w:ascii="Arial" w:hAnsi="Arial" w:cs="Arial"/>
          <w:sz w:val="32"/>
          <w:szCs w:val="32"/>
          <w:lang w:bidi="ar-EG"/>
        </w:rPr>
        <w:t>Muhammad Ibrahim al-Hamd</w:t>
      </w:r>
    </w:p>
    <w:p w:rsidR="00C4679C" w:rsidRPr="00C4679C" w:rsidRDefault="00C4679C" w:rsidP="004C0C77">
      <w:pPr>
        <w:tabs>
          <w:tab w:val="left" w:pos="4050"/>
        </w:tabs>
        <w:bidi w:val="0"/>
        <w:jc w:val="center"/>
        <w:rPr>
          <w:rFonts w:ascii="Bookman Old Style" w:hAnsi="Bookman Old Style" w:cs="Traditional Arabic"/>
          <w:color w:val="FF0000"/>
        </w:rPr>
      </w:pPr>
    </w:p>
    <w:p w:rsidR="00C4679C" w:rsidRDefault="00C4679C" w:rsidP="00C4679C">
      <w:pPr>
        <w:bidi w:val="0"/>
        <w:spacing w:before="100" w:beforeAutospacing="1" w:after="100" w:afterAutospacing="1"/>
        <w:jc w:val="center"/>
      </w:pPr>
    </w:p>
    <w:p w:rsidR="00C4679C" w:rsidRDefault="00C4679C" w:rsidP="00C4679C">
      <w:pPr>
        <w:bidi w:val="0"/>
        <w:spacing w:before="100" w:beforeAutospacing="1" w:after="100" w:afterAutospacing="1"/>
        <w:jc w:val="center"/>
      </w:pPr>
    </w:p>
    <w:p w:rsidR="00B35A11" w:rsidRDefault="00B35A11" w:rsidP="00B35A11">
      <w:pPr>
        <w:bidi w:val="0"/>
        <w:spacing w:before="100" w:beforeAutospacing="1" w:after="100" w:afterAutospacing="1"/>
        <w:rPr>
          <w:rtl/>
        </w:rPr>
      </w:pPr>
    </w:p>
    <w:p w:rsidR="00D00047" w:rsidRPr="00E9254E" w:rsidRDefault="00D00047" w:rsidP="00B35A11">
      <w:pPr>
        <w:bidi w:val="0"/>
        <w:spacing w:before="100" w:beforeAutospacing="1" w:after="100" w:afterAutospacing="1"/>
        <w:jc w:val="center"/>
      </w:pPr>
      <w:proofErr w:type="gramStart"/>
      <w:r w:rsidRPr="00414AE6">
        <w:rPr>
          <w:rStyle w:val="divx11"/>
          <w:rFonts w:ascii="Calibri" w:hAnsi="Calibri" w:cs="KFGQPC Uthman Taha Naskh"/>
          <w:b/>
          <w:bCs/>
          <w:sz w:val="32"/>
          <w:szCs w:val="32"/>
        </w:rPr>
        <w:t>T</w:t>
      </w:r>
      <w:r>
        <w:rPr>
          <w:rStyle w:val="divx11"/>
          <w:rFonts w:ascii="Calibri" w:hAnsi="Calibri" w:cs="KFGQPC Uthman Taha Naskh"/>
          <w:b/>
          <w:bCs/>
          <w:sz w:val="32"/>
          <w:szCs w:val="32"/>
        </w:rPr>
        <w:t>erjemah</w:t>
      </w:r>
      <w:r w:rsidRPr="00414AE6">
        <w:rPr>
          <w:rFonts w:ascii="Calibri" w:hAnsi="Calibri" w:cs="KFGQPC Uthman Taha Naskh"/>
          <w:b/>
          <w:bCs/>
          <w:sz w:val="32"/>
          <w:szCs w:val="32"/>
          <w:lang w:val="tr-TR"/>
        </w:rPr>
        <w:t xml:space="preserve"> </w:t>
      </w:r>
      <w:r w:rsidRPr="006D52C5">
        <w:rPr>
          <w:rFonts w:ascii="Arial" w:hAnsi="Arial" w:cs="Arial"/>
          <w:lang w:bidi="ar-EG"/>
        </w:rPr>
        <w:t>:</w:t>
      </w:r>
      <w:proofErr w:type="gramEnd"/>
      <w:r w:rsidRPr="006D52C5">
        <w:rPr>
          <w:rFonts w:ascii="Arial" w:hAnsi="Arial" w:cs="Arial"/>
          <w:lang w:bidi="ar-EG"/>
        </w:rPr>
        <w:t xml:space="preserve"> </w:t>
      </w:r>
      <w:r w:rsidRPr="006D52C5">
        <w:rPr>
          <w:rFonts w:ascii="Arial" w:hAnsi="Arial" w:cs="Arial"/>
          <w:sz w:val="32"/>
          <w:szCs w:val="32"/>
          <w:lang w:bidi="ar-EG"/>
        </w:rPr>
        <w:t xml:space="preserve"> </w:t>
      </w:r>
      <w:r w:rsidR="00B35A11">
        <w:rPr>
          <w:rFonts w:ascii="Arial" w:hAnsi="Arial" w:cs="Arial"/>
          <w:sz w:val="32"/>
          <w:szCs w:val="32"/>
          <w:lang w:bidi="ar-EG"/>
        </w:rPr>
        <w:t>Abu Salma</w:t>
      </w:r>
    </w:p>
    <w:p w:rsidR="00C4679C" w:rsidRPr="00E9254E" w:rsidRDefault="00C4679C" w:rsidP="00C4679C">
      <w:pPr>
        <w:bidi w:val="0"/>
        <w:spacing w:before="100" w:beforeAutospacing="1" w:after="100" w:afterAutospacing="1"/>
        <w:jc w:val="center"/>
      </w:pPr>
      <w:proofErr w:type="gramStart"/>
      <w:r>
        <w:rPr>
          <w:rFonts w:ascii="Calibri" w:hAnsi="Calibri" w:cs="KFGQPC Uthman Taha Naskh"/>
          <w:b/>
          <w:bCs/>
          <w:color w:val="800000"/>
          <w:sz w:val="32"/>
          <w:szCs w:val="32"/>
          <w:lang w:bidi="ar-EG"/>
        </w:rPr>
        <w:t>Editor</w:t>
      </w:r>
      <w:r w:rsidRPr="00414AE6">
        <w:rPr>
          <w:rFonts w:ascii="Calibri" w:hAnsi="Calibri" w:cs="KFGQPC Uthman Taha Naskh"/>
          <w:b/>
          <w:bCs/>
          <w:sz w:val="32"/>
          <w:szCs w:val="32"/>
          <w:lang w:bidi="ar-EG"/>
        </w:rPr>
        <w:t xml:space="preserve"> </w:t>
      </w:r>
      <w:r w:rsidRPr="006D52C5">
        <w:rPr>
          <w:rFonts w:ascii="Calibri" w:hAnsi="Calibri" w:cs="KFGQPC Uthman Taha Naskh"/>
          <w:sz w:val="32"/>
          <w:szCs w:val="32"/>
          <w:lang w:bidi="ar-EG"/>
        </w:rPr>
        <w:t>:</w:t>
      </w:r>
      <w:proofErr w:type="gramEnd"/>
      <w:r w:rsidRPr="006D52C5">
        <w:rPr>
          <w:rFonts w:ascii="Calibri" w:hAnsi="Calibri" w:cs="KFGQPC Uthman Taha Naskh"/>
          <w:sz w:val="32"/>
          <w:szCs w:val="32"/>
          <w:lang w:bidi="ar-EG"/>
        </w:rPr>
        <w:t xml:space="preserve"> </w:t>
      </w:r>
      <w:r w:rsidRPr="006B3AA1">
        <w:rPr>
          <w:rFonts w:ascii="Arial" w:hAnsi="Arial" w:cs="Arial"/>
          <w:sz w:val="32"/>
          <w:szCs w:val="32"/>
          <w:lang w:bidi="ar-EG"/>
        </w:rPr>
        <w:t>Eko Haryanto Abu Ziyad</w:t>
      </w:r>
    </w:p>
    <w:p w:rsidR="00C4679C" w:rsidRPr="006D52C5" w:rsidRDefault="00C4679C" w:rsidP="00C4679C">
      <w:pPr>
        <w:jc w:val="center"/>
        <w:rPr>
          <w:rFonts w:ascii="Arial" w:hAnsi="Arial" w:cs="Arial"/>
          <w:sz w:val="32"/>
          <w:szCs w:val="32"/>
          <w:rtl/>
          <w:lang w:bidi="ar-EG"/>
        </w:rPr>
      </w:pPr>
    </w:p>
    <w:p w:rsidR="002B3687" w:rsidRDefault="002B3687" w:rsidP="00B35A11">
      <w:pPr>
        <w:tabs>
          <w:tab w:val="left" w:pos="4994"/>
        </w:tabs>
        <w:spacing w:before="150" w:after="150" w:line="284" w:lineRule="atLeast"/>
        <w:rPr>
          <w:rStyle w:val="divx11"/>
          <w:sz w:val="40"/>
          <w:szCs w:val="40"/>
        </w:rPr>
      </w:pPr>
    </w:p>
    <w:p w:rsidR="00C4679C" w:rsidRPr="0014682A" w:rsidRDefault="00C4679C" w:rsidP="00C4679C">
      <w:pPr>
        <w:tabs>
          <w:tab w:val="left" w:pos="4994"/>
        </w:tabs>
        <w:spacing w:before="150" w:after="150" w:line="284" w:lineRule="atLeast"/>
        <w:jc w:val="center"/>
        <w:rPr>
          <w:rFonts w:ascii="Calibri" w:hAnsi="Calibri" w:cs="KFGQPC Uthman Taha Naskh"/>
          <w:b/>
          <w:bCs/>
          <w:sz w:val="28"/>
          <w:szCs w:val="28"/>
          <w:lang w:val="es-AR" w:bidi="ar-EG"/>
        </w:rPr>
      </w:pPr>
      <w:r w:rsidRPr="0014682A">
        <w:rPr>
          <w:rFonts w:ascii="Calibri" w:hAnsi="Calibri" w:cs="KFGQPC Uthman Taha Naskh"/>
          <w:b/>
          <w:bCs/>
          <w:sz w:val="28"/>
          <w:szCs w:val="28"/>
          <w:lang w:val="es-AR" w:bidi="ar-EG"/>
        </w:rPr>
        <w:t>2009 - 1430</w:t>
      </w:r>
    </w:p>
    <w:p w:rsidR="00C4679C" w:rsidRPr="00B26BAC" w:rsidRDefault="002607AD" w:rsidP="00B35A11">
      <w:pPr>
        <w:tabs>
          <w:tab w:val="left" w:pos="4994"/>
        </w:tabs>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6530" cy="282575"/>
            <wp:effectExtent l="0" t="0" r="1270" b="3175"/>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530" cy="282575"/>
                    </a:xfrm>
                    <a:prstGeom prst="rect">
                      <a:avLst/>
                    </a:prstGeom>
                    <a:noFill/>
                    <a:ln>
                      <a:noFill/>
                    </a:ln>
                  </pic:spPr>
                </pic:pic>
              </a:graphicData>
            </a:graphic>
          </wp:inline>
        </w:drawing>
      </w:r>
    </w:p>
    <w:p w:rsidR="00C4679C" w:rsidRDefault="00C4679C" w:rsidP="00C4679C">
      <w:pPr>
        <w:tabs>
          <w:tab w:val="left" w:pos="-3150"/>
        </w:tabs>
        <w:jc w:val="center"/>
        <w:rPr>
          <w:rFonts w:ascii="Calibri" w:hAnsi="Calibri" w:cs="KFGQPC Uthman Taha Naskh"/>
          <w:b/>
          <w:bCs/>
          <w:color w:val="800000"/>
          <w:sz w:val="36"/>
          <w:rtl/>
        </w:rPr>
      </w:pPr>
    </w:p>
    <w:p w:rsidR="00C4679C" w:rsidRDefault="00C4679C" w:rsidP="00C4679C">
      <w:pPr>
        <w:tabs>
          <w:tab w:val="left" w:pos="-3150"/>
        </w:tabs>
        <w:jc w:val="center"/>
        <w:rPr>
          <w:rFonts w:ascii="Calibri" w:hAnsi="Calibri" w:cs="KFGQPC Uthman Taha Naskh"/>
          <w:b/>
          <w:bCs/>
          <w:color w:val="800000"/>
          <w:sz w:val="36"/>
          <w:rtl/>
        </w:rPr>
      </w:pPr>
    </w:p>
    <w:p w:rsidR="00C4679C" w:rsidRDefault="00C4679C" w:rsidP="00C4679C">
      <w:pPr>
        <w:tabs>
          <w:tab w:val="left" w:pos="-3150"/>
        </w:tabs>
        <w:jc w:val="center"/>
        <w:rPr>
          <w:rFonts w:ascii="Calibri" w:hAnsi="Calibri" w:cs="KFGQPC Uthman Taha Naskh"/>
          <w:b/>
          <w:bCs/>
          <w:color w:val="800000"/>
          <w:sz w:val="36"/>
          <w:rtl/>
        </w:rPr>
      </w:pPr>
    </w:p>
    <w:p w:rsidR="00C4679C" w:rsidRPr="003631F1" w:rsidRDefault="00C4679C" w:rsidP="00C4679C">
      <w:pPr>
        <w:tabs>
          <w:tab w:val="left" w:pos="-3150"/>
        </w:tabs>
        <w:jc w:val="center"/>
        <w:rPr>
          <w:rFonts w:ascii="Calibri" w:hAnsi="Calibri" w:cs="KFGQPC Uthman Taha Naskh"/>
          <w:b/>
          <w:bCs/>
          <w:color w:val="800000"/>
          <w:sz w:val="36"/>
          <w:rtl/>
        </w:rPr>
      </w:pPr>
    </w:p>
    <w:p w:rsidR="00B35A11" w:rsidRPr="002B3687" w:rsidRDefault="00B35A11" w:rsidP="00B35A11">
      <w:pPr>
        <w:spacing w:before="100" w:beforeAutospacing="1" w:after="100" w:afterAutospacing="1"/>
        <w:jc w:val="center"/>
        <w:rPr>
          <w:rFonts w:ascii="mylotus" w:hAnsi="mylotus" w:cs="mylotus"/>
          <w:color w:val="800000"/>
          <w:sz w:val="44"/>
          <w:szCs w:val="44"/>
        </w:rPr>
      </w:pPr>
      <w:r w:rsidRPr="002B3687">
        <w:rPr>
          <w:rFonts w:ascii="mylotus" w:hAnsi="mylotus" w:cs="mylotus"/>
          <w:color w:val="800000"/>
          <w:sz w:val="44"/>
          <w:szCs w:val="44"/>
          <w:rtl/>
        </w:rPr>
        <w:t xml:space="preserve">﴿ </w:t>
      </w:r>
      <w:r w:rsidRPr="002B3687">
        <w:rPr>
          <w:rFonts w:ascii="mylotus" w:hAnsi="mylotus" w:cs="mylotus"/>
          <w:color w:val="800000"/>
          <w:sz w:val="48"/>
          <w:szCs w:val="48"/>
          <w:rtl/>
        </w:rPr>
        <w:t xml:space="preserve"> مختصر عقيدة أهل السنة والجماعة: المفهوم والخصائص</w:t>
      </w:r>
      <w:r w:rsidRPr="002B3687">
        <w:rPr>
          <w:rFonts w:ascii="mylotus" w:hAnsi="mylotus" w:cs="mylotus" w:hint="cs"/>
          <w:color w:val="800000"/>
          <w:sz w:val="48"/>
          <w:szCs w:val="48"/>
          <w:rtl/>
        </w:rPr>
        <w:t xml:space="preserve"> </w:t>
      </w:r>
      <w:r w:rsidRPr="002B3687">
        <w:rPr>
          <w:rFonts w:ascii="mylotus" w:hAnsi="mylotus" w:cs="mylotus"/>
          <w:color w:val="800000"/>
          <w:sz w:val="48"/>
          <w:szCs w:val="48"/>
          <w:rtl/>
        </w:rPr>
        <w:t xml:space="preserve"> </w:t>
      </w:r>
      <w:r w:rsidRPr="002B3687">
        <w:rPr>
          <w:rFonts w:ascii="mylotus" w:hAnsi="mylotus" w:cs="mylotus"/>
          <w:color w:val="800000"/>
          <w:sz w:val="44"/>
          <w:szCs w:val="44"/>
          <w:rtl/>
        </w:rPr>
        <w:t>﴾</w:t>
      </w:r>
    </w:p>
    <w:p w:rsidR="00C4679C" w:rsidRPr="003631F1" w:rsidRDefault="00C4679C" w:rsidP="00C4679C">
      <w:pPr>
        <w:jc w:val="center"/>
        <w:rPr>
          <w:rFonts w:ascii="mylotus" w:hAnsi="mylotus" w:cs="mylotus"/>
          <w:b/>
          <w:bCs/>
          <w:sz w:val="32"/>
          <w:szCs w:val="32"/>
        </w:rPr>
      </w:pPr>
      <w:r w:rsidRPr="00D6721E">
        <w:rPr>
          <w:rFonts w:ascii="mylotus" w:hAnsi="mylotus" w:cs="mylotus"/>
          <w:sz w:val="32"/>
          <w:szCs w:val="32"/>
          <w:rtl/>
        </w:rPr>
        <w:t>« باللغة الإندونيسية »</w:t>
      </w:r>
    </w:p>
    <w:p w:rsidR="00C4679C" w:rsidRDefault="00C4679C" w:rsidP="00C4679C">
      <w:pPr>
        <w:bidi w:val="0"/>
        <w:jc w:val="center"/>
        <w:rPr>
          <w:rFonts w:ascii="Calibri" w:hAnsi="Calibri" w:cs="KFGQPC Uthman Taha Naskh"/>
          <w:b/>
          <w:bCs/>
          <w:color w:val="800000"/>
          <w:sz w:val="36"/>
          <w:rtl/>
        </w:rPr>
      </w:pPr>
    </w:p>
    <w:p w:rsidR="00C4679C" w:rsidRDefault="00C4679C" w:rsidP="00C4679C">
      <w:pPr>
        <w:spacing w:before="100" w:beforeAutospacing="1" w:after="100" w:afterAutospacing="1"/>
        <w:jc w:val="center"/>
        <w:rPr>
          <w:rFonts w:cs="AL-Mohanad Bold"/>
          <w:sz w:val="32"/>
          <w:szCs w:val="32"/>
          <w:rtl/>
        </w:rPr>
      </w:pPr>
    </w:p>
    <w:p w:rsidR="002B3687" w:rsidRPr="007764A2" w:rsidRDefault="002B3687" w:rsidP="002B3687">
      <w:pPr>
        <w:spacing w:before="100" w:beforeAutospacing="1" w:after="100" w:afterAutospacing="1"/>
        <w:rPr>
          <w:rFonts w:cs="AL-Mohanad Bold"/>
          <w:sz w:val="32"/>
          <w:szCs w:val="32"/>
          <w:rtl/>
        </w:rPr>
      </w:pPr>
    </w:p>
    <w:p w:rsidR="00B35A11" w:rsidRPr="00686553" w:rsidRDefault="00B35A11" w:rsidP="00A23688">
      <w:pPr>
        <w:ind w:firstLine="301"/>
        <w:jc w:val="center"/>
        <w:rPr>
          <w:rFonts w:cs="Traditional Arabic"/>
          <w:sz w:val="44"/>
          <w:szCs w:val="44"/>
        </w:rPr>
      </w:pPr>
      <w:r w:rsidRPr="00686553">
        <w:rPr>
          <w:rFonts w:cs="Traditional Arabic" w:hint="cs"/>
          <w:sz w:val="44"/>
          <w:szCs w:val="44"/>
          <w:rtl/>
        </w:rPr>
        <w:t>محمد بن إبراهيم الحمد</w:t>
      </w:r>
    </w:p>
    <w:p w:rsidR="00C4679C" w:rsidRPr="00B35A11" w:rsidRDefault="00C4679C" w:rsidP="00B35A11">
      <w:pPr>
        <w:spacing w:before="100" w:beforeAutospacing="1" w:after="100" w:afterAutospacing="1" w:line="360" w:lineRule="auto"/>
        <w:jc w:val="center"/>
        <w:rPr>
          <w:rFonts w:ascii="Bookman Old Style" w:hAnsi="Bookman Old Style" w:cs="Traditional Arabic"/>
          <w:b/>
          <w:bCs/>
          <w:sz w:val="36"/>
          <w:szCs w:val="36"/>
          <w:rtl/>
        </w:rPr>
      </w:pPr>
    </w:p>
    <w:p w:rsidR="00C4679C" w:rsidRDefault="00C4679C" w:rsidP="002B3687">
      <w:pPr>
        <w:spacing w:before="100" w:beforeAutospacing="1" w:after="100" w:afterAutospacing="1"/>
        <w:rPr>
          <w:rFonts w:ascii="mylotus" w:hAnsi="mylotus" w:cs="mylotus"/>
          <w:b/>
          <w:bCs/>
          <w:color w:val="993300"/>
          <w:sz w:val="32"/>
          <w:szCs w:val="32"/>
          <w:rtl/>
          <w:lang w:bidi="ar-EG"/>
        </w:rPr>
      </w:pPr>
    </w:p>
    <w:p w:rsidR="00C4679C" w:rsidRPr="0038238D" w:rsidRDefault="00C4679C" w:rsidP="00B35A11">
      <w:pPr>
        <w:spacing w:before="100" w:beforeAutospacing="1" w:after="100" w:afterAutospacing="1"/>
        <w:jc w:val="center"/>
        <w:rPr>
          <w:rtl/>
        </w:rPr>
      </w:pPr>
      <w:r w:rsidRPr="006D52C5">
        <w:rPr>
          <w:rFonts w:ascii="mylotus" w:hAnsi="mylotus" w:cs="mylotus" w:hint="cs"/>
          <w:b/>
          <w:bCs/>
          <w:color w:val="993300"/>
          <w:sz w:val="32"/>
          <w:szCs w:val="32"/>
          <w:rtl/>
        </w:rPr>
        <w:t>ترجمة</w:t>
      </w:r>
      <w:r w:rsidRPr="006D52C5">
        <w:rPr>
          <w:rFonts w:ascii="mylotus" w:hAnsi="mylotus" w:cs="mylotus"/>
          <w:b/>
          <w:bCs/>
          <w:color w:val="993300"/>
          <w:sz w:val="32"/>
          <w:szCs w:val="32"/>
          <w:rtl/>
        </w:rPr>
        <w:t>:</w:t>
      </w:r>
      <w:r w:rsidRPr="002451EA">
        <w:rPr>
          <w:rFonts w:ascii="mylotus" w:hAnsi="mylotus" w:cs="mylotus" w:hint="cs"/>
          <w:b/>
          <w:bCs/>
          <w:sz w:val="32"/>
          <w:szCs w:val="32"/>
          <w:rtl/>
        </w:rPr>
        <w:t xml:space="preserve"> </w:t>
      </w:r>
      <w:r w:rsidR="00B35A11">
        <w:rPr>
          <w:rFonts w:ascii="mylotus" w:hAnsi="mylotus" w:cs="mylotus" w:hint="cs"/>
          <w:b/>
          <w:bCs/>
          <w:sz w:val="32"/>
          <w:szCs w:val="32"/>
          <w:rtl/>
        </w:rPr>
        <w:t>أبو سلمى</w:t>
      </w:r>
    </w:p>
    <w:p w:rsidR="00C4679C" w:rsidRPr="002451EA" w:rsidRDefault="00C4679C" w:rsidP="00C4679C">
      <w:pPr>
        <w:spacing w:before="150" w:after="150" w:line="284" w:lineRule="atLeast"/>
        <w:jc w:val="center"/>
        <w:rPr>
          <w:rFonts w:ascii="mylotus" w:hAnsi="mylotus" w:cs="mylotus"/>
          <w:b/>
          <w:bCs/>
          <w:sz w:val="32"/>
          <w:szCs w:val="32"/>
          <w:lang w:bidi="ar-EG"/>
        </w:rPr>
      </w:pPr>
      <w:r w:rsidRPr="006D52C5">
        <w:rPr>
          <w:rFonts w:ascii="mylotus" w:hAnsi="mylotus" w:cs="mylotus"/>
          <w:b/>
          <w:bCs/>
          <w:color w:val="993300"/>
          <w:sz w:val="32"/>
          <w:szCs w:val="32"/>
          <w:rtl/>
          <w:lang w:bidi="ar-EG"/>
        </w:rPr>
        <w:t>مراجعة:</w:t>
      </w:r>
      <w:r>
        <w:rPr>
          <w:rFonts w:ascii="mylotus" w:hAnsi="mylotus" w:cs="mylotus" w:hint="cs"/>
          <w:b/>
          <w:bCs/>
          <w:color w:val="993300"/>
          <w:sz w:val="32"/>
          <w:szCs w:val="32"/>
          <w:rtl/>
          <w:lang w:bidi="ar-EG"/>
        </w:rPr>
        <w:t xml:space="preserve"> </w:t>
      </w:r>
      <w:r w:rsidRPr="006B3AA1">
        <w:rPr>
          <w:rFonts w:ascii="mylotus" w:hAnsi="mylotus" w:cs="mylotus" w:hint="cs"/>
          <w:b/>
          <w:bCs/>
          <w:sz w:val="32"/>
          <w:szCs w:val="32"/>
          <w:rtl/>
          <w:lang w:bidi="ar-EG"/>
        </w:rPr>
        <w:t>إيكو هاريانتو</w:t>
      </w:r>
      <w:r w:rsidRPr="002451EA">
        <w:rPr>
          <w:rFonts w:ascii="mylotus" w:hAnsi="mylotus" w:cs="mylotus"/>
          <w:b/>
          <w:bCs/>
          <w:sz w:val="32"/>
          <w:szCs w:val="32"/>
          <w:rtl/>
          <w:lang w:bidi="ar-EG"/>
        </w:rPr>
        <w:t xml:space="preserve"> </w:t>
      </w:r>
      <w:r w:rsidRPr="00224CA9">
        <w:rPr>
          <w:rFonts w:ascii="mylotus" w:hAnsi="mylotus" w:cs="mylotus" w:hint="cs"/>
          <w:b/>
          <w:bCs/>
          <w:sz w:val="32"/>
          <w:szCs w:val="32"/>
          <w:rtl/>
          <w:lang w:bidi="ar-EG"/>
        </w:rPr>
        <w:t xml:space="preserve">أبو زياد </w:t>
      </w:r>
      <w:r>
        <w:rPr>
          <w:rFonts w:ascii="mylotus" w:hAnsi="mylotus" w:cs="mylotus" w:hint="cs"/>
          <w:b/>
          <w:bCs/>
          <w:sz w:val="32"/>
          <w:szCs w:val="32"/>
          <w:rtl/>
          <w:lang w:bidi="ar-EG"/>
        </w:rPr>
        <w:t xml:space="preserve"> </w:t>
      </w:r>
    </w:p>
    <w:p w:rsidR="00C4679C" w:rsidRDefault="00C4679C" w:rsidP="00C4679C">
      <w:pPr>
        <w:spacing w:before="150" w:after="150" w:line="284" w:lineRule="atLeast"/>
        <w:jc w:val="center"/>
        <w:rPr>
          <w:rFonts w:ascii="mylotus" w:hAnsi="mylotus" w:cs="KFGQPC Uthman Taha Naskh"/>
          <w:sz w:val="32"/>
          <w:szCs w:val="32"/>
          <w:lang w:bidi="ar-EG"/>
        </w:rPr>
      </w:pPr>
    </w:p>
    <w:p w:rsidR="002B3687" w:rsidRPr="00CE0B72" w:rsidRDefault="002B3687" w:rsidP="00C4679C">
      <w:pPr>
        <w:spacing w:before="150" w:after="150" w:line="284" w:lineRule="atLeast"/>
        <w:rPr>
          <w:rStyle w:val="divx11"/>
          <w:sz w:val="40"/>
          <w:szCs w:val="40"/>
          <w:rtl/>
        </w:rPr>
      </w:pPr>
    </w:p>
    <w:p w:rsidR="00C4679C" w:rsidRPr="00757613" w:rsidRDefault="00C4679C" w:rsidP="00C4679C">
      <w:pPr>
        <w:spacing w:before="150" w:after="150" w:line="284" w:lineRule="atLeast"/>
        <w:rPr>
          <w:rStyle w:val="divx11"/>
          <w:sz w:val="40"/>
          <w:szCs w:val="40"/>
        </w:rPr>
      </w:pPr>
    </w:p>
    <w:p w:rsidR="00C4679C" w:rsidRDefault="00C4679C" w:rsidP="00C4679C">
      <w:pPr>
        <w:bidi w:val="0"/>
        <w:spacing w:before="150" w:after="150" w:line="284" w:lineRule="atLeast"/>
        <w:ind w:firstLine="360"/>
        <w:jc w:val="center"/>
        <w:rPr>
          <w:rFonts w:ascii="Calibri" w:hAnsi="Calibri" w:cs="KFGQPC Uthman Taha Naskh"/>
          <w:b/>
          <w:bCs/>
          <w:sz w:val="28"/>
          <w:szCs w:val="28"/>
        </w:rPr>
      </w:pPr>
      <w:r w:rsidRPr="0014682A">
        <w:rPr>
          <w:rFonts w:ascii="Calibri" w:hAnsi="Calibri" w:cs="KFGQPC Uthman Taha Naskh"/>
          <w:b/>
          <w:bCs/>
          <w:sz w:val="28"/>
          <w:szCs w:val="28"/>
        </w:rPr>
        <w:t xml:space="preserve">2009 </w:t>
      </w:r>
      <w:r>
        <w:rPr>
          <w:rFonts w:ascii="Calibri" w:hAnsi="Calibri" w:cs="KFGQPC Uthman Taha Naskh"/>
          <w:b/>
          <w:bCs/>
          <w:sz w:val="28"/>
          <w:szCs w:val="28"/>
        </w:rPr>
        <w:t>–</w:t>
      </w:r>
      <w:r w:rsidRPr="0014682A">
        <w:rPr>
          <w:rFonts w:ascii="Calibri" w:hAnsi="Calibri" w:cs="KFGQPC Uthman Taha Naskh"/>
          <w:b/>
          <w:bCs/>
          <w:sz w:val="28"/>
          <w:szCs w:val="28"/>
        </w:rPr>
        <w:t xml:space="preserve"> 1430</w:t>
      </w:r>
    </w:p>
    <w:p w:rsidR="005854F9" w:rsidRDefault="002607AD" w:rsidP="002B3687">
      <w:pPr>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6530" cy="282575"/>
            <wp:effectExtent l="0" t="0" r="1270" b="3175"/>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530" cy="282575"/>
                    </a:xfrm>
                    <a:prstGeom prst="rect">
                      <a:avLst/>
                    </a:prstGeom>
                    <a:noFill/>
                    <a:ln>
                      <a:noFill/>
                    </a:ln>
                  </pic:spPr>
                </pic:pic>
              </a:graphicData>
            </a:graphic>
          </wp:inline>
        </w:drawing>
      </w:r>
    </w:p>
    <w:p w:rsidR="00850E16" w:rsidRDefault="00850E16" w:rsidP="00850E16">
      <w:pPr>
        <w:bidi w:val="0"/>
        <w:spacing w:before="150" w:after="150" w:line="284" w:lineRule="atLeast"/>
        <w:ind w:firstLine="360"/>
        <w:jc w:val="center"/>
        <w:rPr>
          <w:rFonts w:ascii="Calibri" w:hAnsi="Calibri" w:cs="KFGQPC Uthman Taha Naskh"/>
          <w:b/>
          <w:bCs/>
          <w:color w:val="800000"/>
          <w:sz w:val="32"/>
          <w:szCs w:val="32"/>
          <w:lang w:bidi="ar-EG"/>
        </w:rPr>
        <w:sectPr w:rsidR="00850E16" w:rsidSect="002B3687">
          <w:footerReference w:type="even" r:id="rId11"/>
          <w:footerReference w:type="default" r:id="rId12"/>
          <w:pgSz w:w="11906" w:h="16838"/>
          <w:pgMar w:top="1440" w:right="1296" w:bottom="1440" w:left="1296" w:header="720" w:footer="720" w:gutter="0"/>
          <w:pgNumType w:start="1"/>
          <w:cols w:space="720"/>
          <w:titlePg/>
          <w:bidi/>
          <w:rtlGutter/>
          <w:docGrid w:linePitch="360"/>
        </w:sectPr>
      </w:pPr>
    </w:p>
    <w:p w:rsidR="00850E16" w:rsidRDefault="00850E16" w:rsidP="00850E16">
      <w:pPr>
        <w:jc w:val="center"/>
        <w:rPr>
          <w:rFonts w:ascii="mylotus" w:hAnsi="mylotus" w:cs="mylotus"/>
          <w:b/>
          <w:bCs/>
          <w:sz w:val="32"/>
          <w:szCs w:val="32"/>
          <w:rtl/>
          <w:lang w:bidi="fa-IR"/>
        </w:rPr>
      </w:pPr>
      <w:r w:rsidRPr="00850E16">
        <w:rPr>
          <w:rFonts w:ascii="mylotus" w:hAnsi="mylotus" w:cs="mylotus"/>
          <w:b/>
          <w:bCs/>
          <w:sz w:val="32"/>
          <w:szCs w:val="32"/>
          <w:rtl/>
          <w:lang w:bidi="fa-IR"/>
        </w:rPr>
        <w:lastRenderedPageBreak/>
        <w:t>بسم الله الرحمن الرحیم</w:t>
      </w:r>
    </w:p>
    <w:p w:rsidR="00850E16" w:rsidRPr="00850E16" w:rsidRDefault="00850E16" w:rsidP="00850E16">
      <w:pPr>
        <w:pStyle w:val="1"/>
        <w:rPr>
          <w:rtl/>
        </w:rPr>
      </w:pPr>
      <w:bookmarkStart w:id="0" w:name="_Toc468110148"/>
      <w:r>
        <w:t>Daftar Isi</w:t>
      </w:r>
      <w:bookmarkEnd w:id="0"/>
    </w:p>
    <w:p w:rsidR="00BA7552" w:rsidRDefault="00BA7552" w:rsidP="00BA7552">
      <w:pPr>
        <w:pStyle w:val="TOC1"/>
        <w:tabs>
          <w:tab w:val="right" w:leader="dot" w:pos="9304"/>
        </w:tabs>
        <w:bidi w:val="0"/>
        <w:rPr>
          <w:rFonts w:asciiTheme="minorHAnsi" w:eastAsiaTheme="minorEastAsia" w:hAnsiTheme="minorHAnsi" w:cstheme="minorBidi"/>
          <w:b w:val="0"/>
          <w:bCs w:val="0"/>
          <w:noProof/>
          <w:sz w:val="22"/>
          <w:szCs w:val="22"/>
          <w:rtl/>
        </w:rPr>
      </w:pPr>
      <w:r>
        <w:rPr>
          <w:rFonts w:cs="Arial"/>
          <w:color w:val="000000"/>
        </w:rPr>
        <w:fldChar w:fldCharType="begin"/>
      </w:r>
      <w:r>
        <w:rPr>
          <w:rFonts w:cs="Arial"/>
          <w:color w:val="000000"/>
        </w:rPr>
        <w:instrText xml:space="preserve"> TOC \h \z \u \t "1,1,2,2" </w:instrText>
      </w:r>
      <w:r>
        <w:rPr>
          <w:rFonts w:cs="Arial"/>
          <w:color w:val="000000"/>
        </w:rPr>
        <w:fldChar w:fldCharType="separate"/>
      </w:r>
      <w:hyperlink w:anchor="_Toc468110148" w:history="1">
        <w:r w:rsidRPr="005B3D87">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468110148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BA7552" w:rsidRDefault="00A23688" w:rsidP="00BA7552">
      <w:pPr>
        <w:pStyle w:val="TOC1"/>
        <w:tabs>
          <w:tab w:val="right" w:leader="dot" w:pos="9304"/>
        </w:tabs>
        <w:bidi w:val="0"/>
        <w:rPr>
          <w:rFonts w:asciiTheme="minorHAnsi" w:eastAsiaTheme="minorEastAsia" w:hAnsiTheme="minorHAnsi" w:cstheme="minorBidi"/>
          <w:b w:val="0"/>
          <w:bCs w:val="0"/>
          <w:noProof/>
          <w:sz w:val="22"/>
          <w:szCs w:val="22"/>
          <w:rtl/>
        </w:rPr>
      </w:pPr>
      <w:hyperlink w:anchor="_Toc468110149" w:history="1">
        <w:r w:rsidR="00BA7552" w:rsidRPr="005B3D87">
          <w:rPr>
            <w:rStyle w:val="Hyperlink"/>
            <w:noProof/>
            <w:lang w:bidi="fa-IR"/>
          </w:rPr>
          <w:t xml:space="preserve">KEISTIMEWAAN AQIDAH ISLAM </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468110149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5</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0" w:history="1">
        <w:r w:rsidR="00BA7552" w:rsidRPr="005B3D87">
          <w:rPr>
            <w:rStyle w:val="Hyperlink"/>
            <w:noProof/>
          </w:rPr>
          <w:t>1. Sumber Pengambilannya adalah Murni</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468110150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5</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1" w:history="1">
        <w:r w:rsidR="00BA7552" w:rsidRPr="005B3D87">
          <w:rPr>
            <w:rStyle w:val="Hyperlink"/>
            <w:noProof/>
          </w:rPr>
          <w:t>2. Berdiri di atas Pondasi Penyerahan Diri kepada Allah dan Rasul-Nya</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468110151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6</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2" w:history="1">
        <w:r w:rsidR="00BA7552" w:rsidRPr="005B3D87">
          <w:rPr>
            <w:rStyle w:val="Hyperlink"/>
            <w:noProof/>
          </w:rPr>
          <w:t>3. Sesuai dengan Fitrah yang Lurus dan Akal yang Sehat</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468110152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7</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3" w:history="1">
        <w:r w:rsidR="00BA7552" w:rsidRPr="005B3D87">
          <w:rPr>
            <w:rStyle w:val="Hyperlink"/>
            <w:noProof/>
          </w:rPr>
          <w:t xml:space="preserve">4. Sanadnya Bersambung kepada Rasulullah </w:t>
        </w:r>
        <w:r w:rsidR="00BA7552" w:rsidRPr="005B3D87">
          <w:rPr>
            <w:rStyle w:val="Hyperlink"/>
            <w:rFonts w:cs="AGAArabesque"/>
            <w:noProof/>
          </w:rPr>
          <w:t>_</w:t>
        </w:r>
        <w:r w:rsidR="00BA7552" w:rsidRPr="005B3D87">
          <w:rPr>
            <w:rStyle w:val="Hyperlink"/>
            <w:noProof/>
          </w:rPr>
          <w:t>, Para Tabi’in, dan Imam-Imam Agama, baik dalam Bentuk Ucapan, Perbuatan, maupun Keyakinan (I’tiqad)</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468110153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7</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4" w:history="1">
        <w:r w:rsidR="00BA7552" w:rsidRPr="005B3D87">
          <w:rPr>
            <w:rStyle w:val="Hyperlink"/>
            <w:noProof/>
          </w:rPr>
          <w:t>5. Jelas, Mudah dan Terang</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468110154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8</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5" w:history="1">
        <w:r w:rsidR="00BA7552" w:rsidRPr="005B3D87">
          <w:rPr>
            <w:rStyle w:val="Hyperlink"/>
            <w:noProof/>
          </w:rPr>
          <w:t>6. Bebas dari Kerancuan, Paradoks dan Kekaburan</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468110155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9</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6" w:history="1">
        <w:r w:rsidR="00BA7552" w:rsidRPr="005B3D87">
          <w:rPr>
            <w:rStyle w:val="Hyperlink"/>
            <w:noProof/>
          </w:rPr>
          <w:t>7. Aqidah Islam Terkadang Berisi Sesuatu yang sulit di cerna akal, tetapi tidak Berisi Sesuatu yang Mustahil</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468110156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11</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7" w:history="1">
        <w:r w:rsidR="00BA7552" w:rsidRPr="005B3D87">
          <w:rPr>
            <w:rStyle w:val="Hyperlink"/>
            <w:noProof/>
          </w:rPr>
          <w:t>8. Umum, Universal dan Berlaku untuk Segala Zaman, Tempat, Umat dan Keadaan</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468110157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15</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8" w:history="1">
        <w:r w:rsidR="00BA7552" w:rsidRPr="005B3D87">
          <w:rPr>
            <w:rStyle w:val="Hyperlink"/>
            <w:noProof/>
          </w:rPr>
          <w:t>9. Kokoh, Stabil dan Kekal</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468110158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15</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59" w:history="1">
        <w:r w:rsidR="00BA7552" w:rsidRPr="005B3D87">
          <w:rPr>
            <w:rStyle w:val="Hyperlink"/>
            <w:noProof/>
          </w:rPr>
          <w:t>10. Mengangkat Derajat Para Penganutnya</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468110159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16</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0" w:history="1">
        <w:r w:rsidR="00BA7552" w:rsidRPr="005B3D87">
          <w:rPr>
            <w:rStyle w:val="Hyperlink"/>
            <w:noProof/>
          </w:rPr>
          <w:t>11. Menjadi Penyebab Hadirnya Pertolongan, Kemenangan dan Kemapanan</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468110160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17</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1" w:history="1">
        <w:r w:rsidR="00BA7552" w:rsidRPr="005B3D87">
          <w:rPr>
            <w:rStyle w:val="Hyperlink"/>
            <w:noProof/>
          </w:rPr>
          <w:t>12. Selamat dan Sentosa</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468110161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18</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2" w:history="1">
        <w:r w:rsidR="00BA7552" w:rsidRPr="005B3D87">
          <w:rPr>
            <w:rStyle w:val="Hyperlink"/>
            <w:noProof/>
          </w:rPr>
          <w:t>13. Aqidah Islam adalah Aqidah Persaudaraan dan Persatuan</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468110162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19</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3" w:history="1">
        <w:r w:rsidR="00BA7552" w:rsidRPr="005B3D87">
          <w:rPr>
            <w:rStyle w:val="Hyperlink"/>
            <w:noProof/>
          </w:rPr>
          <w:t>14. Istimewa</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468110163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19</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4" w:history="1">
        <w:r w:rsidR="00BA7552" w:rsidRPr="005B3D87">
          <w:rPr>
            <w:rStyle w:val="Hyperlink"/>
            <w:noProof/>
          </w:rPr>
          <w:t>15. Melindungi Para Pemeluknya dari Tindakan Serampangan, Kekacauan dan Kehancuran</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468110164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19</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5" w:history="1">
        <w:r w:rsidR="00BA7552" w:rsidRPr="005B3D87">
          <w:rPr>
            <w:rStyle w:val="Hyperlink"/>
            <w:noProof/>
          </w:rPr>
          <w:t>16. Memberikan Ketenangan Jiwa dan Pikiran kepada Para Pemeluknya</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468110165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19</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6" w:history="1">
        <w:r w:rsidR="00BA7552" w:rsidRPr="005B3D87">
          <w:rPr>
            <w:rStyle w:val="Hyperlink"/>
            <w:noProof/>
          </w:rPr>
          <w:t>17. Selamat Tujuan dan Tindakan</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468110166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20</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7" w:history="1">
        <w:r w:rsidR="00BA7552" w:rsidRPr="005B3D87">
          <w:rPr>
            <w:rStyle w:val="Hyperlink"/>
            <w:noProof/>
          </w:rPr>
          <w:t>18. Berpengaruh terhadap Perilaku, Akhlak (Moralitas) dan Mu’amalah (Interaksi Sosial)</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468110167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20</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8" w:history="1">
        <w:r w:rsidR="00BA7552" w:rsidRPr="005B3D87">
          <w:rPr>
            <w:rStyle w:val="Hyperlink"/>
            <w:noProof/>
          </w:rPr>
          <w:t>19. Mendorong Para Pemeluknya untuk Bersikap Tegas dan Serius dalam Segala Hal</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468110168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21</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69" w:history="1">
        <w:r w:rsidR="00BA7552" w:rsidRPr="005B3D87">
          <w:rPr>
            <w:rStyle w:val="Hyperlink"/>
            <w:noProof/>
          </w:rPr>
          <w:t>20. Mengantarkan kepada Pembentukan Umat yang Kuat</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468110169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21</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0" w:history="1">
        <w:r w:rsidR="00BA7552" w:rsidRPr="005B3D87">
          <w:rPr>
            <w:rStyle w:val="Hyperlink"/>
            <w:noProof/>
          </w:rPr>
          <w:t>21. Membangkitkan Rasa Hormat kepada Al-Qur’an dan As-Sunnah di</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468110170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21</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1" w:history="1">
        <w:r w:rsidR="00BA7552" w:rsidRPr="005B3D87">
          <w:rPr>
            <w:rStyle w:val="Hyperlink"/>
            <w:noProof/>
          </w:rPr>
          <w:t>22. Menyambungkan Orang Mukmin dengan Generasi Salafush Shalih</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468110171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21</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2" w:history="1">
        <w:r w:rsidR="00BA7552" w:rsidRPr="005B3D87">
          <w:rPr>
            <w:rStyle w:val="Hyperlink"/>
            <w:noProof/>
          </w:rPr>
          <w:t>23. Menjamin Kehidupan yang Mulia bagi Para Pemeluknya</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468110172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22</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3" w:history="1">
        <w:r w:rsidR="00BA7552" w:rsidRPr="005B3D87">
          <w:rPr>
            <w:rStyle w:val="Hyperlink"/>
            <w:noProof/>
          </w:rPr>
          <w:t>24. Membuat Hati Penuh Dengan Tawakkal kepada Allah</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468110173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22</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4" w:history="1">
        <w:r w:rsidR="00BA7552" w:rsidRPr="005B3D87">
          <w:rPr>
            <w:rStyle w:val="Hyperlink"/>
            <w:noProof/>
          </w:rPr>
          <w:t>25. Mengantarkan kepada Kejayaan dan Kemuliaan</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468110174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24</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5" w:history="1">
        <w:r w:rsidR="00BA7552" w:rsidRPr="005B3D87">
          <w:rPr>
            <w:rStyle w:val="Hyperlink"/>
            <w:noProof/>
          </w:rPr>
          <w:t>26. Tidak Bertentangan dengan Ilmu Pengetahuan yang Benar</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468110175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25</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6" w:history="1">
        <w:r w:rsidR="00BA7552" w:rsidRPr="005B3D87">
          <w:rPr>
            <w:rStyle w:val="Hyperlink"/>
            <w:noProof/>
          </w:rPr>
          <w:t>27. Mengakomodasi Kepentingan Ruh, Hati, dan Tubuh</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468110176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26</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7" w:history="1">
        <w:r w:rsidR="00BA7552" w:rsidRPr="005B3D87">
          <w:rPr>
            <w:rStyle w:val="Hyperlink"/>
            <w:noProof/>
          </w:rPr>
          <w:t>28. Mengakui Peran Akal dan Membatasi Bidang Garapnya</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468110177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27</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8" w:history="1">
        <w:r w:rsidR="00BA7552" w:rsidRPr="005B3D87">
          <w:rPr>
            <w:rStyle w:val="Hyperlink"/>
            <w:noProof/>
          </w:rPr>
          <w:t>29. Mengakui Perasaan Manusiawi dan Mengarahkannya ke Arah yang</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468110178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28</w:t>
        </w:r>
        <w:r w:rsidR="00BA7552">
          <w:rPr>
            <w:noProof/>
            <w:webHidden/>
            <w:rtl/>
          </w:rPr>
          <w:fldChar w:fldCharType="end"/>
        </w:r>
      </w:hyperlink>
    </w:p>
    <w:p w:rsidR="00BA7552" w:rsidRDefault="00A23688" w:rsidP="00BA7552">
      <w:pPr>
        <w:pStyle w:val="TOC2"/>
        <w:tabs>
          <w:tab w:val="right" w:leader="dot" w:pos="9304"/>
        </w:tabs>
        <w:bidi w:val="0"/>
        <w:rPr>
          <w:rFonts w:asciiTheme="minorHAnsi" w:eastAsiaTheme="minorEastAsia" w:hAnsiTheme="minorHAnsi" w:cstheme="minorBidi"/>
          <w:noProof/>
          <w:sz w:val="22"/>
          <w:szCs w:val="22"/>
          <w:rtl/>
        </w:rPr>
      </w:pPr>
      <w:hyperlink w:anchor="_Toc468110179" w:history="1">
        <w:r w:rsidR="00BA7552" w:rsidRPr="005B3D87">
          <w:rPr>
            <w:rStyle w:val="Hyperlink"/>
            <w:noProof/>
          </w:rPr>
          <w:t>30. Secara Umum Aqidah Islam Mampu Mengatasi Semua Problematika Problematika perpecahan dan pertikaian, problematika politik dan ekonomi,problematika kebodohan, kesehatan, kemiskinan maupun yang lainnya</w:t>
        </w:r>
        <w:r w:rsidR="00BA7552">
          <w:rPr>
            <w:noProof/>
            <w:webHidden/>
            <w:rtl/>
          </w:rPr>
          <w:tab/>
        </w:r>
        <w:r w:rsidR="00BA7552">
          <w:rPr>
            <w:noProof/>
            <w:webHidden/>
            <w:rtl/>
          </w:rPr>
          <w:fldChar w:fldCharType="begin"/>
        </w:r>
        <w:r w:rsidR="00BA7552">
          <w:rPr>
            <w:noProof/>
            <w:webHidden/>
            <w:rtl/>
          </w:rPr>
          <w:instrText xml:space="preserve"> </w:instrText>
        </w:r>
        <w:r w:rsidR="00BA7552">
          <w:rPr>
            <w:noProof/>
            <w:webHidden/>
          </w:rPr>
          <w:instrText>PAGEREF</w:instrText>
        </w:r>
        <w:r w:rsidR="00BA7552">
          <w:rPr>
            <w:noProof/>
            <w:webHidden/>
            <w:rtl/>
          </w:rPr>
          <w:instrText xml:space="preserve"> _</w:instrText>
        </w:r>
        <w:r w:rsidR="00BA7552">
          <w:rPr>
            <w:noProof/>
            <w:webHidden/>
          </w:rPr>
          <w:instrText>Toc</w:instrText>
        </w:r>
        <w:r w:rsidR="00BA7552">
          <w:rPr>
            <w:noProof/>
            <w:webHidden/>
            <w:rtl/>
          </w:rPr>
          <w:instrText xml:space="preserve">468110179 </w:instrText>
        </w:r>
        <w:r w:rsidR="00BA7552">
          <w:rPr>
            <w:noProof/>
            <w:webHidden/>
          </w:rPr>
          <w:instrText>\h</w:instrText>
        </w:r>
        <w:r w:rsidR="00BA7552">
          <w:rPr>
            <w:noProof/>
            <w:webHidden/>
            <w:rtl/>
          </w:rPr>
          <w:instrText xml:space="preserve"> </w:instrText>
        </w:r>
        <w:r w:rsidR="00BA7552">
          <w:rPr>
            <w:noProof/>
            <w:webHidden/>
            <w:rtl/>
          </w:rPr>
        </w:r>
        <w:r w:rsidR="00BA7552">
          <w:rPr>
            <w:noProof/>
            <w:webHidden/>
            <w:rtl/>
          </w:rPr>
          <w:fldChar w:fldCharType="separate"/>
        </w:r>
        <w:r w:rsidR="00BA7552">
          <w:rPr>
            <w:rFonts w:cs="Times New Roman"/>
            <w:noProof/>
            <w:webHidden/>
            <w:rtl/>
          </w:rPr>
          <w:t>29</w:t>
        </w:r>
        <w:r w:rsidR="00BA7552">
          <w:rPr>
            <w:noProof/>
            <w:webHidden/>
            <w:rtl/>
          </w:rPr>
          <w:fldChar w:fldCharType="end"/>
        </w:r>
      </w:hyperlink>
    </w:p>
    <w:p w:rsidR="004C0C77" w:rsidRDefault="00BA7552" w:rsidP="00BA7552">
      <w:pPr>
        <w:autoSpaceDE w:val="0"/>
        <w:autoSpaceDN w:val="0"/>
        <w:bidi w:val="0"/>
        <w:adjustRightInd w:val="0"/>
        <w:spacing w:line="360" w:lineRule="auto"/>
        <w:jc w:val="lowKashida"/>
        <w:rPr>
          <w:rFonts w:ascii="Bookman Old Style" w:hAnsi="Bookman Old Style" w:cs="Arial"/>
          <w:color w:val="000000"/>
        </w:rPr>
      </w:pPr>
      <w:r>
        <w:rPr>
          <w:rFonts w:ascii="Bookman Old Style" w:hAnsi="Bookman Old Style" w:cs="Arial"/>
          <w:color w:val="000000"/>
        </w:rPr>
        <w:fldChar w:fldCharType="end"/>
      </w:r>
    </w:p>
    <w:p w:rsidR="00850E16" w:rsidRDefault="00850E16" w:rsidP="00850E16">
      <w:pPr>
        <w:autoSpaceDE w:val="0"/>
        <w:autoSpaceDN w:val="0"/>
        <w:bidi w:val="0"/>
        <w:adjustRightInd w:val="0"/>
        <w:spacing w:line="360" w:lineRule="auto"/>
        <w:jc w:val="lowKashida"/>
        <w:rPr>
          <w:rFonts w:ascii="Bookman Old Style" w:hAnsi="Bookman Old Style" w:cs="Arial"/>
          <w:color w:val="000000"/>
        </w:rPr>
      </w:pPr>
    </w:p>
    <w:p w:rsidR="00850E16" w:rsidRDefault="00850E16" w:rsidP="00850E16">
      <w:pPr>
        <w:autoSpaceDE w:val="0"/>
        <w:autoSpaceDN w:val="0"/>
        <w:bidi w:val="0"/>
        <w:adjustRightInd w:val="0"/>
        <w:spacing w:line="360" w:lineRule="auto"/>
        <w:jc w:val="lowKashida"/>
        <w:rPr>
          <w:rFonts w:ascii="Bookman Old Style" w:hAnsi="Bookman Old Style" w:cs="Arial"/>
          <w:color w:val="000000"/>
        </w:rPr>
      </w:pPr>
    </w:p>
    <w:p w:rsidR="00850E16" w:rsidRDefault="00850E16" w:rsidP="00850E16">
      <w:pPr>
        <w:autoSpaceDE w:val="0"/>
        <w:autoSpaceDN w:val="0"/>
        <w:bidi w:val="0"/>
        <w:adjustRightInd w:val="0"/>
        <w:spacing w:line="360" w:lineRule="auto"/>
        <w:jc w:val="lowKashida"/>
        <w:rPr>
          <w:rFonts w:ascii="Bookman Old Style" w:hAnsi="Bookman Old Style" w:cs="Arial"/>
          <w:color w:val="000000"/>
        </w:rPr>
      </w:pPr>
    </w:p>
    <w:p w:rsidR="00850E16" w:rsidRDefault="00850E16" w:rsidP="00850E16">
      <w:pPr>
        <w:autoSpaceDE w:val="0"/>
        <w:autoSpaceDN w:val="0"/>
        <w:bidi w:val="0"/>
        <w:adjustRightInd w:val="0"/>
        <w:spacing w:line="360" w:lineRule="auto"/>
        <w:jc w:val="lowKashida"/>
        <w:rPr>
          <w:rFonts w:ascii="Bookman Old Style" w:hAnsi="Bookman Old Style" w:cs="Arial"/>
          <w:color w:val="000000"/>
        </w:rPr>
        <w:sectPr w:rsidR="00850E16" w:rsidSect="00850E16">
          <w:headerReference w:type="first" r:id="rId13"/>
          <w:pgSz w:w="11906" w:h="16838"/>
          <w:pgMar w:top="1440" w:right="1296" w:bottom="1440" w:left="1296" w:header="720" w:footer="720" w:gutter="0"/>
          <w:cols w:space="720"/>
          <w:titlePg/>
          <w:bidi/>
          <w:rtlGutter/>
          <w:docGrid w:linePitch="360"/>
        </w:sectPr>
      </w:pPr>
    </w:p>
    <w:p w:rsidR="004C0C77" w:rsidRPr="004C0C77" w:rsidRDefault="004C0C77" w:rsidP="00850E16">
      <w:pPr>
        <w:pStyle w:val="1"/>
      </w:pPr>
      <w:bookmarkStart w:id="1" w:name="_Toc468110149"/>
      <w:bookmarkStart w:id="2" w:name="_GoBack"/>
      <w:bookmarkEnd w:id="2"/>
      <w:r w:rsidRPr="004C0C77">
        <w:lastRenderedPageBreak/>
        <w:t xml:space="preserve">KEISTIMEWAAN AQIDAH ISLAM </w:t>
      </w:r>
      <w:r w:rsidRPr="004C0C77">
        <w:rPr>
          <w:rStyle w:val="FootnoteReference"/>
          <w:rFonts w:cs="TrebuchetMS"/>
          <w:color w:val="000000"/>
        </w:rPr>
        <w:footnoteReference w:id="1"/>
      </w:r>
      <w:bookmarkEnd w:id="1"/>
    </w:p>
    <w:p w:rsidR="004C0C77" w:rsidRPr="004C0C77" w:rsidRDefault="004C0C77" w:rsidP="004C0C77">
      <w:pPr>
        <w:autoSpaceDE w:val="0"/>
        <w:autoSpaceDN w:val="0"/>
        <w:bidi w:val="0"/>
        <w:adjustRightInd w:val="0"/>
        <w:spacing w:line="360" w:lineRule="auto"/>
        <w:jc w:val="center"/>
        <w:rPr>
          <w:rFonts w:ascii="Bookman Old Style" w:hAnsi="Bookman Old Style" w:cs="TrebuchetMS"/>
          <w:b/>
          <w:bCs/>
          <w:i/>
          <w:iCs/>
          <w:color w:val="0000FF"/>
        </w:rPr>
      </w:pPr>
      <w:r w:rsidRPr="004C0C77">
        <w:rPr>
          <w:rFonts w:ascii="Bookman Old Style" w:hAnsi="Bookman Old Style" w:cs="TrebuchetMS"/>
          <w:b/>
          <w:bCs/>
          <w:i/>
          <w:iCs/>
          <w:color w:val="0000FF"/>
        </w:rPr>
        <w:t>(AQIDAH AHLI SUNNAH WAL JAMA’AH)</w:t>
      </w:r>
    </w:p>
    <w:p w:rsidR="004C0C77" w:rsidRDefault="004C0C77" w:rsidP="004C0C77">
      <w:pPr>
        <w:autoSpaceDE w:val="0"/>
        <w:autoSpaceDN w:val="0"/>
        <w:bidi w:val="0"/>
        <w:adjustRightInd w:val="0"/>
        <w:spacing w:line="360" w:lineRule="auto"/>
        <w:jc w:val="center"/>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jc w:val="center"/>
        <w:rPr>
          <w:rFonts w:ascii="Bookman Old Style" w:hAnsi="Bookman Old Style" w:cs="TrebuchetMS"/>
          <w:color w:val="000000"/>
        </w:rPr>
      </w:pPr>
      <w:proofErr w:type="gramStart"/>
      <w:r w:rsidRPr="003942E1">
        <w:rPr>
          <w:rFonts w:ascii="Bookman Old Style" w:hAnsi="Bookman Old Style" w:cs="TrebuchetMS"/>
          <w:color w:val="000000"/>
        </w:rPr>
        <w:t>Oleh :</w:t>
      </w:r>
      <w:proofErr w:type="gramEnd"/>
    </w:p>
    <w:p w:rsidR="004C0C77" w:rsidRPr="003942E1" w:rsidRDefault="004C0C77" w:rsidP="004C0C77">
      <w:pPr>
        <w:autoSpaceDE w:val="0"/>
        <w:autoSpaceDN w:val="0"/>
        <w:bidi w:val="0"/>
        <w:adjustRightInd w:val="0"/>
        <w:spacing w:line="360" w:lineRule="auto"/>
        <w:jc w:val="center"/>
        <w:rPr>
          <w:rFonts w:ascii="Bookman Old Style" w:hAnsi="Bookman Old Style" w:cs="TrebuchetMS"/>
          <w:i/>
          <w:iCs/>
          <w:color w:val="000000"/>
        </w:rPr>
      </w:pPr>
      <w:r w:rsidRPr="003942E1">
        <w:rPr>
          <w:rFonts w:ascii="Bookman Old Style" w:hAnsi="Bookman Old Style" w:cs="TrebuchetMS"/>
          <w:i/>
          <w:iCs/>
          <w:color w:val="000000"/>
        </w:rPr>
        <w:t>Syaikh Muhammad Ibrahim al-Hamd</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Aqidah Islam yang tercermin di dalam aqidah Ahli Sunnah wal Jama’ah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proofErr w:type="gramStart"/>
      <w:r w:rsidRPr="003942E1">
        <w:rPr>
          <w:rFonts w:ascii="Bookman Old Style" w:hAnsi="Bookman Old Style" w:cs="TrebuchetMS"/>
          <w:color w:val="000000"/>
        </w:rPr>
        <w:t>memiliki</w:t>
      </w:r>
      <w:proofErr w:type="gramEnd"/>
      <w:r w:rsidRPr="003942E1">
        <w:rPr>
          <w:rFonts w:ascii="Bookman Old Style" w:hAnsi="Bookman Old Style" w:cs="TrebuchetMS"/>
          <w:color w:val="000000"/>
        </w:rPr>
        <w:t xml:space="preserve"> sejumlah keistimewaan yang tidak dimiliki oleh aqidah manapun.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Hal itu tidak mengherankan, karena aqidah tersebut diambil dari wahyu</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proofErr w:type="gramStart"/>
      <w:r w:rsidRPr="003942E1">
        <w:rPr>
          <w:rFonts w:ascii="Bookman Old Style" w:hAnsi="Bookman Old Style" w:cs="TrebuchetMS"/>
          <w:color w:val="000000"/>
        </w:rPr>
        <w:t>yang</w:t>
      </w:r>
      <w:proofErr w:type="gramEnd"/>
      <w:r w:rsidRPr="003942E1">
        <w:rPr>
          <w:rFonts w:ascii="Bookman Old Style" w:hAnsi="Bookman Old Style" w:cs="TrebuchetMS"/>
          <w:color w:val="000000"/>
        </w:rPr>
        <w:t xml:space="preserve"> tidak tersentuh kebati lan dari arah manapun datangnya.</w:t>
      </w:r>
    </w:p>
    <w:p w:rsidR="004C0C77" w:rsidRDefault="004C0C77" w:rsidP="004C0C77">
      <w:pPr>
        <w:autoSpaceDE w:val="0"/>
        <w:autoSpaceDN w:val="0"/>
        <w:bidi w:val="0"/>
        <w:adjustRightInd w:val="0"/>
        <w:spacing w:line="360" w:lineRule="auto"/>
        <w:jc w:val="lowKashida"/>
        <w:rPr>
          <w:rFonts w:ascii="Bookman Old Style" w:hAnsi="Bookman Old Style" w:cs="TrebuchetMS"/>
          <w:b/>
          <w:bCs/>
          <w:color w:val="000000"/>
        </w:rPr>
      </w:pPr>
      <w:r w:rsidRPr="003942E1">
        <w:rPr>
          <w:rFonts w:ascii="Bookman Old Style" w:hAnsi="Bookman Old Style" w:cs="TrebuchetMS"/>
          <w:b/>
          <w:bCs/>
          <w:color w:val="000000"/>
        </w:rPr>
        <w:t>Keistimewaan itu antara lain:</w:t>
      </w:r>
    </w:p>
    <w:p w:rsidR="004C0C77" w:rsidRPr="003942E1" w:rsidRDefault="00850E16" w:rsidP="00850E16">
      <w:pPr>
        <w:pStyle w:val="2"/>
      </w:pPr>
      <w:bookmarkStart w:id="3" w:name="_Toc468110150"/>
      <w:r>
        <w:t xml:space="preserve">1. </w:t>
      </w:r>
      <w:r w:rsidR="004C0C77" w:rsidRPr="003942E1">
        <w:t>Sumber Pengambilannya adalah Murni</w:t>
      </w:r>
      <w:bookmarkEnd w:id="3"/>
    </w:p>
    <w:p w:rsidR="004C0C77" w:rsidRDefault="004C0C77" w:rsidP="004C0C77">
      <w:pPr>
        <w:autoSpaceDE w:val="0"/>
        <w:autoSpaceDN w:val="0"/>
        <w:bidi w:val="0"/>
        <w:adjustRightInd w:val="0"/>
        <w:spacing w:line="360" w:lineRule="auto"/>
        <w:ind w:firstLine="360"/>
        <w:jc w:val="lowKashida"/>
        <w:rPr>
          <w:rFonts w:ascii="Bookman Old Style" w:hAnsi="Bookman Old Style" w:cs="TrebuchetMS"/>
          <w:color w:val="000000"/>
        </w:rPr>
      </w:pPr>
      <w:proofErr w:type="gramStart"/>
      <w:r w:rsidRPr="003942E1">
        <w:rPr>
          <w:rFonts w:ascii="Bookman Old Style" w:hAnsi="Bookman Old Style" w:cs="TrebuchetMS"/>
          <w:color w:val="000000"/>
        </w:rPr>
        <w:t>Hal itu karena aqidah Islam berpegang pada Al-Qur’an, As-Sunnah, dan ijma’</w:t>
      </w:r>
      <w:r>
        <w:rPr>
          <w:rFonts w:ascii="Bookman Old Style" w:hAnsi="Bookman Old Style" w:cs="TrebuchetMS"/>
          <w:color w:val="000000"/>
        </w:rPr>
        <w:t xml:space="preserve"> </w:t>
      </w:r>
      <w:r w:rsidRPr="003942E1">
        <w:rPr>
          <w:rFonts w:ascii="Bookman Old Style" w:hAnsi="Bookman Old Style" w:cs="TrebuchetMS"/>
          <w:color w:val="000000"/>
        </w:rPr>
        <w:t>Salafush shalih.</w:t>
      </w:r>
      <w:proofErr w:type="gramEnd"/>
      <w:r w:rsidRPr="003942E1">
        <w:rPr>
          <w:rFonts w:ascii="Bookman Old Style" w:hAnsi="Bookman Old Style" w:cs="TrebuchetMS"/>
          <w:color w:val="000000"/>
        </w:rPr>
        <w:t xml:space="preserve"> </w:t>
      </w:r>
      <w:proofErr w:type="gramStart"/>
      <w:r w:rsidRPr="003942E1">
        <w:rPr>
          <w:rFonts w:ascii="Bookman Old Style" w:hAnsi="Bookman Old Style" w:cs="TrebuchetMS"/>
          <w:color w:val="000000"/>
        </w:rPr>
        <w:t>Jadi, aqidah Islam diambil dari sumber yang jernih dan jauh</w:t>
      </w:r>
      <w:r>
        <w:rPr>
          <w:rFonts w:ascii="Bookman Old Style" w:hAnsi="Bookman Old Style" w:cs="TrebuchetMS"/>
          <w:color w:val="000000"/>
        </w:rPr>
        <w:t xml:space="preserve"> </w:t>
      </w:r>
      <w:r w:rsidRPr="003942E1">
        <w:rPr>
          <w:rFonts w:ascii="Bookman Old Style" w:hAnsi="Bookman Old Style" w:cs="TrebuchetMS"/>
          <w:color w:val="000000"/>
        </w:rPr>
        <w:t>dari kekeruhan hawa nafsu dan syahwat.</w:t>
      </w:r>
      <w:proofErr w:type="gramEnd"/>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proofErr w:type="gramStart"/>
      <w:r w:rsidRPr="003942E1">
        <w:rPr>
          <w:rFonts w:ascii="Bookman Old Style" w:hAnsi="Bookman Old Style" w:cs="TrebuchetMS"/>
          <w:color w:val="000000"/>
        </w:rPr>
        <w:t xml:space="preserve">Keistimewaan ini tidak dimiliki oleh berbagai madzhab, millah dan </w:t>
      </w:r>
      <w:r>
        <w:rPr>
          <w:rFonts w:ascii="Bookman Old Style" w:hAnsi="Bookman Old Style" w:cs="TrebuchetMS"/>
          <w:color w:val="000000"/>
        </w:rPr>
        <w:t xml:space="preserve">ideology </w:t>
      </w:r>
      <w:r w:rsidRPr="003942E1">
        <w:rPr>
          <w:rFonts w:ascii="Bookman Old Style" w:hAnsi="Bookman Old Style" w:cs="TrebuchetMS"/>
          <w:color w:val="000000"/>
        </w:rPr>
        <w:t>lainnya di luar aqidah Islam (aqidah Ahli Sunnah wal Jama’ah).</w:t>
      </w:r>
      <w:proofErr w:type="gramEnd"/>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proofErr w:type="gramStart"/>
      <w:r w:rsidRPr="003942E1">
        <w:rPr>
          <w:rFonts w:ascii="Bookman Old Style" w:hAnsi="Bookman Old Style" w:cs="TrebuchetMS"/>
          <w:i/>
          <w:iCs/>
          <w:color w:val="000000"/>
        </w:rPr>
        <w:t>Orang-orang Yahudi dan Nashrani</w:t>
      </w:r>
      <w:r w:rsidRPr="003942E1">
        <w:rPr>
          <w:rFonts w:ascii="Bookman Old Style" w:hAnsi="Bookman Old Style" w:cs="TrebuchetMS"/>
          <w:color w:val="000000"/>
        </w:rPr>
        <w:t xml:space="preserve"> menjadikan para pendeta dan rahib</w:t>
      </w:r>
      <w:r>
        <w:rPr>
          <w:rFonts w:ascii="Bookman Old Style" w:hAnsi="Bookman Old Style" w:cs="TrebuchetMS"/>
          <w:color w:val="000000"/>
        </w:rPr>
        <w:t xml:space="preserve"> </w:t>
      </w:r>
      <w:r w:rsidRPr="003942E1">
        <w:rPr>
          <w:rFonts w:ascii="Bookman Old Style" w:hAnsi="Bookman Old Style" w:cs="TrebuchetMS"/>
          <w:color w:val="000000"/>
        </w:rPr>
        <w:t>mereka sebagai tuhan selain Allah.</w:t>
      </w:r>
      <w:proofErr w:type="gramEnd"/>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i/>
          <w:iCs/>
          <w:color w:val="000000"/>
        </w:rPr>
        <w:t xml:space="preserve">Kaum </w:t>
      </w:r>
      <w:proofErr w:type="gramStart"/>
      <w:r w:rsidRPr="003942E1">
        <w:rPr>
          <w:rFonts w:ascii="Bookman Old Style" w:hAnsi="Bookman Old Style" w:cs="TrebuchetMS"/>
          <w:i/>
          <w:iCs/>
          <w:color w:val="000000"/>
        </w:rPr>
        <w:t>sufi</w:t>
      </w:r>
      <w:proofErr w:type="gramEnd"/>
      <w:r>
        <w:rPr>
          <w:rFonts w:ascii="Bookman Old Style" w:hAnsi="Bookman Old Style" w:cs="TrebuchetMS"/>
          <w:color w:val="000000"/>
        </w:rPr>
        <w:t xml:space="preserve"> mengambil</w:t>
      </w:r>
      <w:r w:rsidRPr="003942E1">
        <w:rPr>
          <w:rFonts w:ascii="Bookman Old Style" w:hAnsi="Bookman Old Style" w:cs="TrebuchetMS"/>
          <w:color w:val="000000"/>
        </w:rPr>
        <w:t xml:space="preserve"> ajarannya dari kasyaf (terbukanya tabir antara</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proofErr w:type="gramStart"/>
      <w:r w:rsidRPr="003942E1">
        <w:rPr>
          <w:rFonts w:ascii="Bookman Old Style" w:hAnsi="Bookman Old Style" w:cs="TrebuchetMS"/>
          <w:color w:val="000000"/>
        </w:rPr>
        <w:t>makhluk</w:t>
      </w:r>
      <w:proofErr w:type="gramEnd"/>
      <w:r w:rsidRPr="003942E1">
        <w:rPr>
          <w:rFonts w:ascii="Bookman Old Style" w:hAnsi="Bookman Old Style" w:cs="TrebuchetMS"/>
          <w:color w:val="000000"/>
        </w:rPr>
        <w:t xml:space="preserve"> dengan Tuhan), ilham, hadas (tebakan), dan mimpi.</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i/>
          <w:iCs/>
          <w:color w:val="000000"/>
        </w:rPr>
        <w:t>Kaum Rafidlah</w:t>
      </w:r>
      <w:r w:rsidRPr="003942E1">
        <w:rPr>
          <w:rFonts w:ascii="Bookman Old Style" w:hAnsi="Bookman Old Style" w:cs="TrebuchetMS"/>
          <w:color w:val="000000"/>
        </w:rPr>
        <w:t xml:space="preserve"> mengambil ajarannya dari asumsi mereka di dalam al-jafr</w:t>
      </w:r>
      <w:r>
        <w:rPr>
          <w:rFonts w:ascii="Bookman Old Style" w:hAnsi="Bookman Old Style" w:cs="TrebuchetMS"/>
          <w:color w:val="000000"/>
        </w:rPr>
        <w:t xml:space="preserve"> </w:t>
      </w:r>
      <w:r w:rsidRPr="003942E1">
        <w:rPr>
          <w:rFonts w:ascii="Bookman Old Style" w:hAnsi="Bookman Old Style" w:cs="TrebuchetMS"/>
          <w:color w:val="000000"/>
        </w:rPr>
        <w:t xml:space="preserve">(tulisan tangan Ali bin Abi Thalib </w:t>
      </w:r>
      <w:r w:rsidRPr="003942E1">
        <w:rPr>
          <w:rFonts w:ascii="Bookman Old Style" w:hAnsi="Bookman Old Style" w:cs="AGAArabesque"/>
          <w:color w:val="000000"/>
        </w:rPr>
        <w:t>_</w:t>
      </w:r>
      <w:r w:rsidRPr="003942E1">
        <w:rPr>
          <w:rFonts w:ascii="Bookman Old Style" w:hAnsi="Bookman Old Style" w:cs="TrebuchetMS"/>
          <w:color w:val="000000"/>
        </w:rPr>
        <w:t>) dan perkataan imam-imam mereka.</w:t>
      </w:r>
      <w:r>
        <w:rPr>
          <w:rStyle w:val="FootnoteReference"/>
          <w:rFonts w:ascii="Bookman Old Style" w:hAnsi="Bookman Old Style" w:cs="TrebuchetMS"/>
          <w:color w:val="000000"/>
        </w:rPr>
        <w:footnoteReference w:id="2"/>
      </w:r>
    </w:p>
    <w:p w:rsidR="004C0C77" w:rsidRPr="00A23688" w:rsidRDefault="004C0C77" w:rsidP="004C0C77">
      <w:pPr>
        <w:autoSpaceDE w:val="0"/>
        <w:autoSpaceDN w:val="0"/>
        <w:bidi w:val="0"/>
        <w:adjustRightInd w:val="0"/>
        <w:spacing w:line="360" w:lineRule="auto"/>
        <w:jc w:val="lowKashida"/>
        <w:rPr>
          <w:rFonts w:ascii="Bookman Old Style" w:hAnsi="Bookman Old Style" w:cs="TrebuchetMS"/>
          <w:color w:val="000000"/>
          <w:lang w:val="fr-FR"/>
        </w:rPr>
      </w:pPr>
      <w:r w:rsidRPr="00A23688">
        <w:rPr>
          <w:rFonts w:ascii="Bookman Old Style" w:hAnsi="Bookman Old Style" w:cs="TrebuchetMS"/>
          <w:i/>
          <w:iCs/>
          <w:color w:val="000000"/>
          <w:lang w:val="fr-FR"/>
        </w:rPr>
        <w:t>Para Ahli kalam</w:t>
      </w:r>
      <w:r w:rsidRPr="00A23688">
        <w:rPr>
          <w:rFonts w:ascii="Bookman Old Style" w:hAnsi="Bookman Old Style" w:cs="TrebuchetMS"/>
          <w:color w:val="000000"/>
          <w:lang w:val="fr-FR"/>
        </w:rPr>
        <w:t xml:space="preserve"> mengambil ajarannya dari akal (rasio).</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Sementara itu para penganut madzhab-madzhab pemikiran dan aliran-aliran</w:t>
      </w:r>
      <w:r>
        <w:rPr>
          <w:rFonts w:ascii="Bookman Old Style" w:hAnsi="Bookman Old Style" w:cs="TrebuchetMS"/>
          <w:color w:val="000000"/>
        </w:rPr>
        <w:t xml:space="preserve"> </w:t>
      </w:r>
      <w:r w:rsidRPr="003942E1">
        <w:rPr>
          <w:rFonts w:ascii="Bookman Old Style" w:hAnsi="Bookman Old Style" w:cs="TrebuchetMS"/>
          <w:color w:val="000000"/>
        </w:rPr>
        <w:t>sesat lainnya, seperti Komunisme dan Sekularisme, mendasarkan pokok</w:t>
      </w:r>
      <w:r>
        <w:rPr>
          <w:rFonts w:ascii="Bookman Old Style" w:hAnsi="Bookman Old Style" w:cs="TrebuchetMS"/>
          <w:color w:val="000000"/>
        </w:rPr>
        <w:t>-</w:t>
      </w:r>
      <w:r w:rsidRPr="003942E1">
        <w:rPr>
          <w:rFonts w:ascii="Bookman Old Style" w:hAnsi="Bookman Old Style" w:cs="TrebuchetMS"/>
          <w:color w:val="000000"/>
        </w:rPr>
        <w:t>pokok</w:t>
      </w:r>
      <w:r>
        <w:rPr>
          <w:rFonts w:ascii="Bookman Old Style" w:hAnsi="Bookman Old Style" w:cs="TrebuchetMS"/>
          <w:color w:val="000000"/>
        </w:rPr>
        <w:t xml:space="preserve"> </w:t>
      </w:r>
      <w:r w:rsidRPr="003942E1">
        <w:rPr>
          <w:rFonts w:ascii="Bookman Old Style" w:hAnsi="Bookman Old Style" w:cs="TrebuchetMS"/>
          <w:color w:val="000000"/>
        </w:rPr>
        <w:t>mereka pada sampah pikiran orang-orang sesat dan pola pikir orangorang</w:t>
      </w:r>
      <w:r>
        <w:rPr>
          <w:rFonts w:ascii="Bookman Old Style" w:hAnsi="Bookman Old Style" w:cs="TrebuchetMS"/>
          <w:color w:val="000000"/>
        </w:rPr>
        <w:t xml:space="preserve"> </w:t>
      </w:r>
      <w:r w:rsidRPr="003942E1">
        <w:rPr>
          <w:rFonts w:ascii="Bookman Old Style" w:hAnsi="Bookman Old Style" w:cs="TrebuchetMS"/>
          <w:color w:val="000000"/>
        </w:rPr>
        <w:t>kafir dan atheis yang menjadikan hawa nafsu dan syahwat mereka</w:t>
      </w:r>
      <w:r>
        <w:rPr>
          <w:rFonts w:ascii="Bookman Old Style" w:hAnsi="Bookman Old Style" w:cs="TrebuchetMS"/>
          <w:color w:val="000000"/>
        </w:rPr>
        <w:t xml:space="preserve"> </w:t>
      </w:r>
      <w:r w:rsidRPr="003942E1">
        <w:rPr>
          <w:rFonts w:ascii="Bookman Old Style" w:hAnsi="Bookman Old Style" w:cs="TrebuchetMS"/>
          <w:color w:val="000000"/>
        </w:rPr>
        <w:t>sebagai sumber hukum bagi hamba-hamba Allah.</w:t>
      </w:r>
      <w:r>
        <w:rPr>
          <w:rStyle w:val="FootnoteReference"/>
          <w:rFonts w:ascii="Bookman Old Style" w:hAnsi="Bookman Old Style" w:cs="TrebuchetMS"/>
          <w:color w:val="000000"/>
        </w:rPr>
        <w:footnoteReference w:id="3"/>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Sedangkan aqidah Ahli Sunnah wal Jama’ah –alhamdulillah- selamat dan</w:t>
      </w:r>
      <w:r>
        <w:rPr>
          <w:rFonts w:ascii="Bookman Old Style" w:hAnsi="Bookman Old Style" w:cs="TrebuchetMS"/>
          <w:color w:val="000000"/>
        </w:rPr>
        <w:t xml:space="preserve"> </w:t>
      </w:r>
      <w:r w:rsidRPr="003942E1">
        <w:rPr>
          <w:rFonts w:ascii="Bookman Old Style" w:hAnsi="Bookman Old Style" w:cs="TrebuchetMS"/>
          <w:color w:val="000000"/>
        </w:rPr>
        <w:t>bersih dari kebohongan dan kepalsuan semacam itu.</w:t>
      </w:r>
    </w:p>
    <w:p w:rsidR="004C0C77" w:rsidRDefault="004C0C77" w:rsidP="00850E16">
      <w:pPr>
        <w:pStyle w:val="2"/>
      </w:pPr>
      <w:bookmarkStart w:id="4" w:name="_Toc468110151"/>
      <w:r w:rsidRPr="00BD6EBD">
        <w:t>2. Berdiri di atas Pondasi Penyerahan Diri kepada Allah dan Rasul-Nya</w:t>
      </w:r>
      <w:bookmarkEnd w:id="4"/>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proofErr w:type="gramStart"/>
      <w:r w:rsidRPr="003942E1">
        <w:rPr>
          <w:rFonts w:ascii="Bookman Old Style" w:hAnsi="Bookman Old Style" w:cs="TrebuchetMS"/>
          <w:color w:val="000000"/>
        </w:rPr>
        <w:t>Hal itu karena aqidah bersifat ghaib, dan yang ghaib tersebut bertumpu</w:t>
      </w:r>
      <w:r>
        <w:rPr>
          <w:rFonts w:ascii="Bookman Old Style" w:hAnsi="Bookman Old Style" w:cs="TrebuchetMS"/>
          <w:color w:val="000000"/>
        </w:rPr>
        <w:t xml:space="preserve"> </w:t>
      </w:r>
      <w:r w:rsidRPr="003942E1">
        <w:rPr>
          <w:rFonts w:ascii="Bookman Old Style" w:hAnsi="Bookman Old Style" w:cs="TrebuchetMS"/>
          <w:color w:val="000000"/>
        </w:rPr>
        <w:t>pada penyerahan diri.</w:t>
      </w:r>
      <w:proofErr w:type="gramEnd"/>
      <w:r w:rsidRPr="003942E1">
        <w:rPr>
          <w:rFonts w:ascii="Bookman Old Style" w:hAnsi="Bookman Old Style" w:cs="TrebuchetMS"/>
          <w:color w:val="000000"/>
        </w:rPr>
        <w:t xml:space="preserve"> Islam tidak akan berdiri tegak melainkan di</w:t>
      </w:r>
      <w:r>
        <w:rPr>
          <w:rFonts w:ascii="Bookman Old Style" w:hAnsi="Bookman Old Style" w:cs="TrebuchetMS"/>
          <w:color w:val="000000"/>
        </w:rPr>
        <w:t xml:space="preserve"> </w:t>
      </w:r>
      <w:r w:rsidRPr="003942E1">
        <w:rPr>
          <w:rFonts w:ascii="Bookman Old Style" w:hAnsi="Bookman Old Style" w:cs="TrebuchetMS"/>
          <w:color w:val="000000"/>
        </w:rPr>
        <w:t>atas pondasi penyerahan diri dan kepasrahan.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Jadi, iman kepada yang ghaib merupakan salah satu sifat terpenting bagi</w:t>
      </w:r>
      <w:r>
        <w:rPr>
          <w:rFonts w:ascii="Bookman Old Style" w:hAnsi="Bookman Old Style" w:cs="TrebuchetMS"/>
          <w:color w:val="000000"/>
        </w:rPr>
        <w:t xml:space="preserve"> </w:t>
      </w:r>
      <w:r w:rsidRPr="003942E1">
        <w:rPr>
          <w:rFonts w:ascii="Bookman Old Style" w:hAnsi="Bookman Old Style" w:cs="TrebuchetMS"/>
          <w:color w:val="000000"/>
        </w:rPr>
        <w:t xml:space="preserve">orang-orang mukmin yang dipuji oleh Allah Ta’ala. </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Firman-Nya,</w:t>
      </w:r>
    </w:p>
    <w:p w:rsidR="004C0C77" w:rsidRPr="00BD6EBD"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BD6EBD">
        <w:rPr>
          <w:rFonts w:ascii="Bookman Old Style" w:hAnsi="Bookman Old Style" w:cs="TrebuchetMS"/>
          <w:i/>
          <w:iCs/>
          <w:color w:val="000000"/>
        </w:rPr>
        <w:t>“Alif laam miin. Kitab ini tidak ada keraguan padanya; petunjuk bagi</w:t>
      </w:r>
    </w:p>
    <w:p w:rsidR="004C0C77" w:rsidRPr="00BD6EBD"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BD6EBD">
        <w:rPr>
          <w:rFonts w:ascii="Bookman Old Style" w:hAnsi="Bookman Old Style" w:cs="TrebuchetMS"/>
          <w:i/>
          <w:iCs/>
          <w:color w:val="000000"/>
        </w:rPr>
        <w:t>mereka yang bertaqwa. Yaitu, mereka yang beriman kepada yang ghaib,yang mendirikan shalat, dan menafkahkan sebagian rizki yang Kami anugerahkan kepada mereka.” (QS. Al-Baqarah: 1-3)</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Sebab, akal tidak mampu memahami yang ghaib dan tidak mampu secara</w:t>
      </w:r>
      <w:r>
        <w:rPr>
          <w:rFonts w:ascii="Bookman Old Style" w:hAnsi="Bookman Old Style" w:cs="TrebuchetMS"/>
          <w:color w:val="000000"/>
        </w:rPr>
        <w:t xml:space="preserve"> </w:t>
      </w:r>
      <w:r w:rsidRPr="003942E1">
        <w:rPr>
          <w:rFonts w:ascii="Bookman Old Style" w:hAnsi="Bookman Old Style" w:cs="TrebuchetMS"/>
          <w:color w:val="000000"/>
        </w:rPr>
        <w:t>mandiri mengetahui syariat secara rinci, karena kelemahan dan</w:t>
      </w:r>
      <w:r>
        <w:rPr>
          <w:rFonts w:ascii="Bookman Old Style" w:hAnsi="Bookman Old Style" w:cs="TrebuchetMS"/>
          <w:color w:val="000000"/>
        </w:rPr>
        <w:t xml:space="preserve"> </w:t>
      </w:r>
      <w:r w:rsidRPr="003942E1">
        <w:rPr>
          <w:rFonts w:ascii="Bookman Old Style" w:hAnsi="Bookman Old Style" w:cs="TrebuchetMS"/>
          <w:color w:val="000000"/>
        </w:rPr>
        <w:t>keterbatasannya. Sebagaimana pendengaran manusia yang terbatas</w:t>
      </w:r>
      <w:r w:rsidRPr="00BD6EBD">
        <w:rPr>
          <w:rFonts w:ascii="Bookman Old Style" w:hAnsi="Bookman Old Style" w:cs="TrebuchetMS"/>
          <w:color w:val="000000"/>
        </w:rPr>
        <w:t xml:space="preserve"> </w:t>
      </w:r>
      <w:r w:rsidRPr="003942E1">
        <w:rPr>
          <w:rFonts w:ascii="Bookman Old Style" w:hAnsi="Bookman Old Style" w:cs="TrebuchetMS"/>
          <w:color w:val="000000"/>
        </w:rPr>
        <w:t>penglihatannya yang terbatas, dan kekuatan yang terbatas, maka akalnya</w:t>
      </w:r>
      <w:r w:rsidRPr="00BD6EBD">
        <w:rPr>
          <w:rFonts w:ascii="Bookman Old Style" w:hAnsi="Bookman Old Style" w:cs="TrebuchetMS"/>
          <w:color w:val="000000"/>
        </w:rPr>
        <w:t xml:space="preserve"> </w:t>
      </w:r>
      <w:r w:rsidRPr="003942E1">
        <w:rPr>
          <w:rFonts w:ascii="Bookman Old Style" w:hAnsi="Bookman Old Style" w:cs="TrebuchetMS"/>
          <w:color w:val="000000"/>
        </w:rPr>
        <w:t>pun terbatas. Sehingga tidak ada pilihan lain selain beriman kepada yang</w:t>
      </w:r>
      <w:r>
        <w:rPr>
          <w:rFonts w:ascii="Bookman Old Style" w:hAnsi="Bookman Old Style" w:cs="TrebuchetMS"/>
          <w:color w:val="000000"/>
        </w:rPr>
        <w:t xml:space="preserve"> </w:t>
      </w:r>
      <w:r w:rsidRPr="003942E1">
        <w:rPr>
          <w:rFonts w:ascii="Bookman Old Style" w:hAnsi="Bookman Old Style" w:cs="TrebuchetMS"/>
          <w:color w:val="000000"/>
        </w:rPr>
        <w:t>ghaib dan berserah diri kepada Allah Azza wa Jalla.</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Sedangkan aqidah-aqidah lainnya tidak berserah diri kepada Allah dan Rasul-Nya, melainkan tunduk kepada rasio, akal, dan hawa nafsu. Padahal, sumber</w:t>
      </w:r>
      <w:r>
        <w:rPr>
          <w:rFonts w:ascii="Bookman Old Style" w:hAnsi="Bookman Old Style" w:cs="TrebuchetMS"/>
          <w:color w:val="000000"/>
        </w:rPr>
        <w:t xml:space="preserve"> </w:t>
      </w:r>
      <w:r w:rsidRPr="003942E1">
        <w:rPr>
          <w:rFonts w:ascii="Bookman Old Style" w:hAnsi="Bookman Old Style" w:cs="TrebuchetMS"/>
          <w:color w:val="000000"/>
        </w:rPr>
        <w:t>kerusakan umat dan agama tidak lain adalah karena mendahulukan aqli</w:t>
      </w:r>
      <w:r w:rsidRPr="00BD6EBD">
        <w:rPr>
          <w:rFonts w:ascii="Bookman Old Style" w:hAnsi="Bookman Old Style" w:cs="TrebuchetMS"/>
          <w:color w:val="000000"/>
        </w:rPr>
        <w:t xml:space="preserve"> </w:t>
      </w:r>
      <w:r w:rsidRPr="003942E1">
        <w:rPr>
          <w:rFonts w:ascii="Bookman Old Style" w:hAnsi="Bookman Old Style" w:cs="TrebuchetMS"/>
          <w:color w:val="000000"/>
        </w:rPr>
        <w:lastRenderedPageBreak/>
        <w:t>daripada naqli, mendahulukan rasio daripada wahyu, dan mendahulukan</w:t>
      </w:r>
      <w:r w:rsidRPr="00BD6EBD">
        <w:rPr>
          <w:rFonts w:ascii="Bookman Old Style" w:hAnsi="Bookman Old Style" w:cs="TrebuchetMS"/>
          <w:color w:val="000000"/>
        </w:rPr>
        <w:t xml:space="preserve"> </w:t>
      </w:r>
      <w:r w:rsidRPr="003942E1">
        <w:rPr>
          <w:rFonts w:ascii="Bookman Old Style" w:hAnsi="Bookman Old Style" w:cs="TrebuchetMS"/>
          <w:color w:val="000000"/>
        </w:rPr>
        <w:t>hawa nafsu daripada petunjuk.</w:t>
      </w:r>
      <w:r>
        <w:rPr>
          <w:rStyle w:val="FootnoteReference"/>
          <w:rFonts w:ascii="Bookman Old Style" w:hAnsi="Bookman Old Style" w:cs="TrebuchetMS"/>
          <w:color w:val="000000"/>
        </w:rPr>
        <w:footnoteReference w:id="4"/>
      </w:r>
    </w:p>
    <w:p w:rsidR="004C0C77" w:rsidRDefault="004C0C77" w:rsidP="00850E16">
      <w:pPr>
        <w:pStyle w:val="2"/>
      </w:pPr>
      <w:bookmarkStart w:id="5" w:name="_Toc468110152"/>
      <w:r w:rsidRPr="00BD6EBD">
        <w:t>3. Sesuai dengan Fitrah yang Lurus dan Akal yang Sehat</w:t>
      </w:r>
      <w:bookmarkEnd w:id="5"/>
    </w:p>
    <w:p w:rsidR="004C0C77" w:rsidRPr="003942E1" w:rsidRDefault="004C0C77" w:rsidP="00B35A11">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Aqidah Ahli Sunnah wal Jama’ah sesuai dengan fitrah yang sehat dan selaras</w:t>
      </w:r>
      <w:r>
        <w:rPr>
          <w:rFonts w:ascii="Bookman Old Style" w:hAnsi="Bookman Old Style" w:cs="TrebuchetMS"/>
          <w:color w:val="000000"/>
        </w:rPr>
        <w:t xml:space="preserve"> </w:t>
      </w:r>
      <w:r w:rsidRPr="003942E1">
        <w:rPr>
          <w:rFonts w:ascii="Bookman Old Style" w:hAnsi="Bookman Old Style" w:cs="TrebuchetMS"/>
          <w:color w:val="000000"/>
        </w:rPr>
        <w:t>dengan akal yang murni. Akal murni yang bebas dari pengaruh syahwat dan</w:t>
      </w:r>
      <w:r>
        <w:rPr>
          <w:rFonts w:ascii="Bookman Old Style" w:hAnsi="Bookman Old Style" w:cs="TrebuchetMS"/>
          <w:color w:val="000000"/>
        </w:rPr>
        <w:t xml:space="preserve"> </w:t>
      </w:r>
      <w:r w:rsidRPr="003942E1">
        <w:rPr>
          <w:rFonts w:ascii="Bookman Old Style" w:hAnsi="Bookman Old Style" w:cs="TrebuchetMS"/>
          <w:color w:val="000000"/>
        </w:rPr>
        <w:t>syubuhat tidak akan bertentangan dengan nash yang shahih dan bebas dari</w:t>
      </w:r>
      <w:r w:rsidRPr="00BD6EBD">
        <w:rPr>
          <w:rFonts w:ascii="Bookman Old Style" w:hAnsi="Bookman Old Style" w:cs="TrebuchetMS"/>
          <w:color w:val="000000"/>
        </w:rPr>
        <w:t xml:space="preserve"> </w:t>
      </w:r>
      <w:r w:rsidRPr="003942E1">
        <w:rPr>
          <w:rFonts w:ascii="Bookman Old Style" w:hAnsi="Bookman Old Style" w:cs="TrebuchetMS"/>
          <w:color w:val="000000"/>
        </w:rPr>
        <w:t>cacat.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Sedangkan aqidah-aqidah lainnya adalah halusinasi dan asumsi-asumsi yang</w:t>
      </w:r>
      <w:r w:rsidRPr="00BD6EBD">
        <w:rPr>
          <w:rFonts w:ascii="Bookman Old Style" w:hAnsi="Bookman Old Style" w:cs="TrebuchetMS"/>
          <w:color w:val="000000"/>
        </w:rPr>
        <w:t xml:space="preserve"> </w:t>
      </w:r>
      <w:r w:rsidRPr="003942E1">
        <w:rPr>
          <w:rFonts w:ascii="Bookman Old Style" w:hAnsi="Bookman Old Style" w:cs="TrebuchetMS"/>
          <w:color w:val="000000"/>
        </w:rPr>
        <w:t>membutakan fitrah dan membodohkan akal.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Oleh karena itu, jikalau diandaikan bahwa seseorang bisa melepaskan diri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dari segala macam aqidah dan hatinya menjadi kosong dari kebenaran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kebatilan, kemudian ia mengamati semua jenis aqidah –yang benar maupun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yang salah- dengan adil, fair, dan pemahaman yang benar, niscaya ia akan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melihat kebenaran dengan jelas dan mengetahui bahwasanya orang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menganggap sama antara aqidah yang benar dan yang tidak benar adalah</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seperti orang yang menganggap sama antara malam dan siang.</w:t>
      </w:r>
      <w:r>
        <w:rPr>
          <w:rFonts w:ascii="Bookman Old Style" w:hAnsi="Bookman Old Style" w:cs="TrebuchetMS"/>
          <w:color w:val="000000"/>
        </w:rPr>
        <w:t xml:space="preserve"> </w:t>
      </w:r>
      <w:r>
        <w:rPr>
          <w:rStyle w:val="FootnoteReference"/>
          <w:rFonts w:ascii="Bookman Old Style" w:hAnsi="Bookman Old Style" w:cs="TrebuchetMS"/>
          <w:color w:val="000000"/>
        </w:rPr>
        <w:footnoteReference w:id="5"/>
      </w:r>
    </w:p>
    <w:p w:rsidR="004C0C77" w:rsidRPr="00FC7659" w:rsidRDefault="004C0C77" w:rsidP="00850E16">
      <w:pPr>
        <w:pStyle w:val="2"/>
      </w:pPr>
      <w:bookmarkStart w:id="6" w:name="_Toc468110153"/>
      <w:r w:rsidRPr="00FC7659">
        <w:t xml:space="preserve">4. Sanadnya Bersambung kepada Rasulullah </w:t>
      </w:r>
      <w:r w:rsidRPr="00FC7659">
        <w:rPr>
          <w:rFonts w:cs="AGAArabesque"/>
        </w:rPr>
        <w:t>_</w:t>
      </w:r>
      <w:r w:rsidRPr="00FC7659">
        <w:t>, Para Tabi’in, dan</w:t>
      </w:r>
      <w:r>
        <w:t xml:space="preserve"> </w:t>
      </w:r>
      <w:r w:rsidRPr="00FC7659">
        <w:t>Imam-Imam Agama, baik dalam Bentuk Ucapan, Perbuatan,</w:t>
      </w:r>
      <w:r>
        <w:t xml:space="preserve"> </w:t>
      </w:r>
      <w:r w:rsidRPr="00FC7659">
        <w:t>maupun Keyakinan (I’tiqad)</w:t>
      </w:r>
      <w:bookmarkEnd w:id="6"/>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Keistimewaan ini merupakan salah satu karakteristik Ahli Sunnah yang diakui</w:t>
      </w:r>
      <w:r>
        <w:rPr>
          <w:rFonts w:ascii="Bookman Old Style" w:hAnsi="Bookman Old Style" w:cs="TrebuchetMS"/>
          <w:color w:val="000000"/>
        </w:rPr>
        <w:t xml:space="preserve"> </w:t>
      </w:r>
      <w:r w:rsidRPr="003942E1">
        <w:rPr>
          <w:rFonts w:ascii="Bookman Old Style" w:hAnsi="Bookman Old Style" w:cs="TrebuchetMS"/>
          <w:color w:val="000000"/>
        </w:rPr>
        <w:t>oleh banyak seterunya, seperti Syi’ah dan lain-lain. Sehingga –alhamdulillahtidak</w:t>
      </w:r>
      <w:r>
        <w:rPr>
          <w:rFonts w:ascii="Bookman Old Style" w:hAnsi="Bookman Old Style" w:cs="TrebuchetMS"/>
          <w:color w:val="000000"/>
        </w:rPr>
        <w:t xml:space="preserve"> </w:t>
      </w:r>
      <w:r w:rsidRPr="003942E1">
        <w:rPr>
          <w:rFonts w:ascii="Bookman Old Style" w:hAnsi="Bookman Old Style" w:cs="TrebuchetMS"/>
          <w:color w:val="000000"/>
        </w:rPr>
        <w:t>ada satu pun di antara pokok-pokok Ahli Sunnah wal Jama’ah yang</w:t>
      </w:r>
      <w:r w:rsidRPr="0089513E">
        <w:rPr>
          <w:rFonts w:ascii="Bookman Old Style" w:hAnsi="Bookman Old Style" w:cs="TrebuchetMS"/>
          <w:color w:val="000000"/>
        </w:rPr>
        <w:t xml:space="preserve"> </w:t>
      </w:r>
      <w:r w:rsidRPr="003942E1">
        <w:rPr>
          <w:rFonts w:ascii="Bookman Old Style" w:hAnsi="Bookman Old Style" w:cs="TrebuchetMS"/>
          <w:color w:val="000000"/>
        </w:rPr>
        <w:t>tidak memiliki dasar atau landasan dari Al-Qur’an dan As-Sunnah, atau</w:t>
      </w:r>
      <w:r w:rsidRPr="0089513E">
        <w:rPr>
          <w:rFonts w:ascii="Bookman Old Style" w:hAnsi="Bookman Old Style" w:cs="TrebuchetMS"/>
          <w:color w:val="000000"/>
        </w:rPr>
        <w:t xml:space="preserve"> </w:t>
      </w:r>
      <w:r w:rsidRPr="003942E1">
        <w:rPr>
          <w:rFonts w:ascii="Bookman Old Style" w:hAnsi="Bookman Old Style" w:cs="TrebuchetMS"/>
          <w:color w:val="000000"/>
        </w:rPr>
        <w:t>riwayat dari generasi Salafush shalih</w:t>
      </w:r>
      <w:r>
        <w:rPr>
          <w:rFonts w:ascii="Bookman Old Style" w:hAnsi="Bookman Old Style" w:cs="TrebuchetMS"/>
          <w:color w:val="000000"/>
        </w:rPr>
        <w: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Berbeda dengan aqidah-aqidah lainnya yang bersifat bid’ah dan tidak</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memiliki landasan dari Al-Qur’an, As-Sunnah, maupun riwayat dari generasi</w:t>
      </w:r>
      <w:r>
        <w:rPr>
          <w:rFonts w:ascii="Bookman Old Style" w:hAnsi="Bookman Old Style" w:cs="TrebuchetMS"/>
          <w:color w:val="000000"/>
        </w:rPr>
        <w:t xml:space="preserve"> </w:t>
      </w:r>
      <w:r w:rsidRPr="003942E1">
        <w:rPr>
          <w:rFonts w:ascii="Bookman Old Style" w:hAnsi="Bookman Old Style" w:cs="TrebuchetMS"/>
          <w:color w:val="000000"/>
        </w:rPr>
        <w:t>Salafush shalih.</w:t>
      </w:r>
    </w:p>
    <w:p w:rsidR="004C0C77" w:rsidRPr="0089513E" w:rsidRDefault="004C0C77" w:rsidP="00850E16">
      <w:pPr>
        <w:pStyle w:val="2"/>
      </w:pPr>
      <w:bookmarkStart w:id="7" w:name="_Toc468110154"/>
      <w:r w:rsidRPr="0089513E">
        <w:lastRenderedPageBreak/>
        <w:t>5. Jelas, Mudah dan Terang</w:t>
      </w:r>
      <w:bookmarkEnd w:id="7"/>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Aqidah Islam adalah aqidah yang mudah dan jelas, sejelas matahari di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tengah hari. Tidak ada kekaburan, kerumitan, kerancuan, maupun</w:t>
      </w:r>
    </w:p>
    <w:p w:rsidR="004C0C77" w:rsidRPr="003942E1" w:rsidRDefault="004C0C77" w:rsidP="004C0C77">
      <w:pPr>
        <w:autoSpaceDE w:val="0"/>
        <w:autoSpaceDN w:val="0"/>
        <w:bidi w:val="0"/>
        <w:adjustRightInd w:val="0"/>
        <w:spacing w:line="360" w:lineRule="auto"/>
        <w:jc w:val="lowKashida"/>
        <w:rPr>
          <w:rFonts w:ascii="Bookman Old Style" w:hAnsi="Bookman Old Style" w:cs="AGAArabesque"/>
          <w:color w:val="000000"/>
        </w:rPr>
      </w:pPr>
      <w:r w:rsidRPr="003942E1">
        <w:rPr>
          <w:rFonts w:ascii="Bookman Old Style" w:hAnsi="Bookman Old Style" w:cs="TrebuchetMS"/>
          <w:color w:val="000000"/>
        </w:rPr>
        <w:t>kebengkokan di dalamnya. Karena, lafazh-lafazhnya begitu jelas dan maknamaknanya</w:t>
      </w:r>
      <w:r>
        <w:rPr>
          <w:rFonts w:ascii="Bookman Old Style" w:hAnsi="Bookman Old Style" w:cs="TrebuchetMS"/>
          <w:color w:val="000000"/>
        </w:rPr>
        <w:t xml:space="preserve"> </w:t>
      </w:r>
      <w:r w:rsidRPr="003942E1">
        <w:rPr>
          <w:rFonts w:ascii="Bookman Old Style" w:hAnsi="Bookman Old Style" w:cs="TrebuchetMS"/>
          <w:color w:val="000000"/>
        </w:rPr>
        <w:t>demikian terang, sehingga bisa dipahami oleh orang berilmu</w:t>
      </w:r>
      <w:r w:rsidRPr="0089513E">
        <w:rPr>
          <w:rFonts w:ascii="Bookman Old Style" w:hAnsi="Bookman Old Style" w:cs="TrebuchetMS"/>
          <w:color w:val="000000"/>
        </w:rPr>
        <w:t xml:space="preserve"> </w:t>
      </w:r>
      <w:r w:rsidRPr="003942E1">
        <w:rPr>
          <w:rFonts w:ascii="Bookman Old Style" w:hAnsi="Bookman Old Style" w:cs="TrebuchetMS"/>
          <w:color w:val="000000"/>
        </w:rPr>
        <w:t xml:space="preserve">maupun orang awam, anak kecil maupun orang tua. Karena Rasulullah </w:t>
      </w:r>
      <w:r w:rsidRPr="003942E1">
        <w:rPr>
          <w:rFonts w:ascii="Bookman Old Style" w:hAnsi="Bookman Old Style" w:cs="AGAArabesque"/>
          <w:color w:val="000000"/>
        </w:rPr>
        <w:t>_</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membawakannya dalam kondisi yang putih bersih, malam harinya seperti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siang harinya. Tidak ada yang menyimpang darinya selain orang yang binasa.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Salah satu contoh kejelasannya adalah sebuah kitab yang sangat populer di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dalam Hadis tentang Jibril.</w:t>
      </w:r>
      <w:r>
        <w:rPr>
          <w:rStyle w:val="FootnoteReference"/>
          <w:rFonts w:ascii="Bookman Old Style" w:hAnsi="Bookman Old Style" w:cs="TrebuchetMS"/>
          <w:color w:val="000000"/>
        </w:rPr>
        <w:footnoteReference w:id="6"/>
      </w:r>
      <w:r w:rsidRPr="003942E1">
        <w:rPr>
          <w:rFonts w:ascii="Bookman Old Style" w:hAnsi="Bookman Old Style" w:cs="TrebuchetMS"/>
          <w:color w:val="000000"/>
        </w:rPr>
        <w:t xml:space="preserve"> Hadis ini memaparkan pokok-pokok ajaran Islam</w:t>
      </w:r>
      <w:r w:rsidRPr="0089513E">
        <w:rPr>
          <w:rFonts w:ascii="Bookman Old Style" w:hAnsi="Bookman Old Style" w:cs="TrebuchetMS"/>
          <w:color w:val="000000"/>
        </w:rPr>
        <w:t xml:space="preserve"> </w:t>
      </w:r>
      <w:r w:rsidRPr="003942E1">
        <w:rPr>
          <w:rFonts w:ascii="Bookman Old Style" w:hAnsi="Bookman Old Style" w:cs="TrebuchetMS"/>
          <w:color w:val="000000"/>
        </w:rPr>
        <w:t>dengan sangat mudah, ringan, jelas dan terang.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Dalil-dalil lain seperti itu sangat banyak jumlahnya. Begitu pasti, nyata,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jelas. Maknanya merasuk ke dalam pemahaman dengan penglihatan awal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dan pandangan pertama. Semua orang bisa memahaminya. Karena dalil-dalilAl-Qur’an dan As-Sunnah bagaikan makanan yang dimanfaatkan oleh setiap</w:t>
      </w:r>
      <w:r>
        <w:rPr>
          <w:rFonts w:ascii="Bookman Old Style" w:hAnsi="Bookman Old Style" w:cs="TrebuchetMS"/>
          <w:color w:val="000000"/>
        </w:rPr>
        <w:t xml:space="preserve"> </w:t>
      </w:r>
      <w:r w:rsidRPr="003942E1">
        <w:rPr>
          <w:rFonts w:ascii="Bookman Old Style" w:hAnsi="Bookman Old Style" w:cs="TrebuchetMS"/>
          <w:color w:val="000000"/>
        </w:rPr>
        <w:t>manusia, bahkan seperti air yang bermanfaat bagi anak-anak, bayi, orang</w:t>
      </w:r>
      <w:r w:rsidRPr="0089513E">
        <w:rPr>
          <w:rFonts w:ascii="Bookman Old Style" w:hAnsi="Bookman Old Style" w:cs="TrebuchetMS"/>
          <w:color w:val="000000"/>
        </w:rPr>
        <w:t xml:space="preserve"> </w:t>
      </w:r>
      <w:r w:rsidRPr="003942E1">
        <w:rPr>
          <w:rFonts w:ascii="Bookman Old Style" w:hAnsi="Bookman Old Style" w:cs="TrebuchetMS"/>
          <w:color w:val="000000"/>
        </w:rPr>
        <w:t>yang kuat maupun orang yang lemah.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Dalil-dalil Al-Qur’an dan As-Sunnah demikian nikmat dan jelas, sehingga bisa</w:t>
      </w:r>
      <w:r w:rsidRPr="0089513E">
        <w:rPr>
          <w:rFonts w:ascii="Bookman Old Style" w:hAnsi="Bookman Old Style" w:cs="TrebuchetMS"/>
          <w:color w:val="000000"/>
        </w:rPr>
        <w:t xml:space="preserve"> </w:t>
      </w:r>
      <w:r w:rsidRPr="003942E1">
        <w:rPr>
          <w:rFonts w:ascii="Bookman Old Style" w:hAnsi="Bookman Old Style" w:cs="TrebuchetMS"/>
          <w:color w:val="000000"/>
        </w:rPr>
        <w:t>memuaskan dan menenangkan jiwa, serta menanamkan keyakinan yang</w:t>
      </w:r>
      <w:r w:rsidRPr="0089513E">
        <w:rPr>
          <w:rFonts w:ascii="Bookman Old Style" w:hAnsi="Bookman Old Style" w:cs="TrebuchetMS"/>
          <w:color w:val="000000"/>
        </w:rPr>
        <w:t xml:space="preserve"> </w:t>
      </w:r>
      <w:r w:rsidRPr="003942E1">
        <w:rPr>
          <w:rFonts w:ascii="Bookman Old Style" w:hAnsi="Bookman Old Style" w:cs="TrebuchetMS"/>
          <w:color w:val="000000"/>
        </w:rPr>
        <w:t>benar dan tegas di dalam hati.</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Tidakkah anda memikirkan bahwa yang mampu memulai pasti lebih mampu</w:t>
      </w:r>
      <w:r w:rsidRPr="0089513E">
        <w:rPr>
          <w:rFonts w:ascii="Bookman Old Style" w:hAnsi="Bookman Old Style" w:cs="TrebuchetMS"/>
          <w:color w:val="000000"/>
        </w:rPr>
        <w:t xml:space="preserve"> </w:t>
      </w:r>
      <w:r w:rsidRPr="003942E1">
        <w:rPr>
          <w:rFonts w:ascii="Bookman Old Style" w:hAnsi="Bookman Old Style" w:cs="TrebuchetMS"/>
          <w:color w:val="000000"/>
        </w:rPr>
        <w:t xml:space="preserve">untuk mengembalikan lagi. </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Allah Ta’ala berfirman,</w:t>
      </w:r>
    </w:p>
    <w:p w:rsidR="004C0C77" w:rsidRPr="0089513E"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9513E">
        <w:rPr>
          <w:rFonts w:ascii="Bookman Old Style" w:hAnsi="Bookman Old Style" w:cs="TrebuchetMS"/>
          <w:i/>
          <w:iCs/>
          <w:color w:val="000000"/>
        </w:rPr>
        <w:t>“Dan Dia-lah yang memulai penciptaan kemudian mengembalikannya</w:t>
      </w:r>
    </w:p>
    <w:p w:rsidR="004C0C77" w:rsidRPr="0089513E"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9513E">
        <w:rPr>
          <w:rFonts w:ascii="Bookman Old Style" w:hAnsi="Bookman Old Style" w:cs="TrebuchetMS"/>
          <w:i/>
          <w:iCs/>
          <w:color w:val="000000"/>
        </w:rPr>
        <w:t>kembali, dan itu lebih mudah bagi-Nya.” (QS. Ar-Ruum: 27)</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Manajemen di sebuah tempat saja tidak mungkin bisa berjalan dengan tertib</w:t>
      </w:r>
      <w:r w:rsidRPr="0089513E">
        <w:rPr>
          <w:rFonts w:ascii="Bookman Old Style" w:hAnsi="Bookman Old Style" w:cs="TrebuchetMS"/>
          <w:color w:val="000000"/>
        </w:rPr>
        <w:t xml:space="preserve"> </w:t>
      </w:r>
      <w:r w:rsidRPr="003942E1">
        <w:rPr>
          <w:rFonts w:ascii="Bookman Old Style" w:hAnsi="Bookman Old Style" w:cs="TrebuchetMS"/>
          <w:color w:val="000000"/>
        </w:rPr>
        <w:t>bilamana ditangani oleh banyak manajer. Bagaimana pula dengan alam</w:t>
      </w:r>
      <w:r w:rsidRPr="0089513E">
        <w:rPr>
          <w:rFonts w:ascii="Bookman Old Style" w:hAnsi="Bookman Old Style" w:cs="TrebuchetMS"/>
          <w:color w:val="000000"/>
        </w:rPr>
        <w:t xml:space="preserve"> </w:t>
      </w:r>
      <w:r w:rsidRPr="003942E1">
        <w:rPr>
          <w:rFonts w:ascii="Bookman Old Style" w:hAnsi="Bookman Old Style" w:cs="TrebuchetMS"/>
          <w:color w:val="000000"/>
        </w:rPr>
        <w:t>semesta?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 Allah Ta’ala berfirman,</w:t>
      </w:r>
    </w:p>
    <w:p w:rsidR="004C0C77" w:rsidRPr="0089513E"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9513E">
        <w:rPr>
          <w:rFonts w:ascii="Bookman Old Style" w:hAnsi="Bookman Old Style" w:cs="TrebuchetMS"/>
          <w:i/>
          <w:iCs/>
          <w:color w:val="000000"/>
        </w:rPr>
        <w:t xml:space="preserve"> “Sekiranya di langit dan di bumi itu ada tuhan-tuhan selain Allah, tentulah</w:t>
      </w:r>
    </w:p>
    <w:p w:rsidR="004C0C77" w:rsidRPr="0089513E"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9513E">
        <w:rPr>
          <w:rFonts w:ascii="Bookman Old Style" w:hAnsi="Bookman Old Style" w:cs="TrebuchetMS"/>
          <w:i/>
          <w:iCs/>
          <w:color w:val="000000"/>
        </w:rPr>
        <w:lastRenderedPageBreak/>
        <w:t>keduanya itu telah rusak binasa.” (QS. Al-Anbiya’: 22)</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Yang hendak menciptakan pastilah mengetahui dahulu kemudian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menciptakan. </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Allah Ta’ala berfirman,</w:t>
      </w:r>
      <w:r w:rsidRPr="0089513E">
        <w:rPr>
          <w:rFonts w:ascii="Bookman Old Style" w:hAnsi="Bookman Old Style" w:cs="TrebuchetMS"/>
          <w:color w:val="000000"/>
        </w:rPr>
        <w:t xml:space="preserve"> </w:t>
      </w:r>
    </w:p>
    <w:p w:rsidR="004C0C77" w:rsidRPr="0089513E"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9513E">
        <w:rPr>
          <w:rFonts w:ascii="Bookman Old Style" w:hAnsi="Bookman Old Style" w:cs="TrebuchetMS"/>
          <w:i/>
          <w:iCs/>
          <w:color w:val="000000"/>
        </w:rPr>
        <w:t>“Apakah Allah yang menciptakan itu tidak mengetahui; sedangkan Dia Maha Halus lagi Maha Mengetahui?” (QS. Al-Mulk: 14)</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Dalil-dalil semacam itu bagaikan air yang digunakan oleh Allah untuk</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menciptakan segala sesuatu yang hidup.</w:t>
      </w:r>
      <w:r>
        <w:rPr>
          <w:rStyle w:val="FootnoteReference"/>
          <w:rFonts w:ascii="Bookman Old Style" w:hAnsi="Bookman Old Style" w:cs="TrebuchetMS"/>
          <w:color w:val="000000"/>
        </w:rPr>
        <w:footnoteReference w:id="7"/>
      </w:r>
    </w:p>
    <w:p w:rsidR="004C0C77" w:rsidRPr="0089513E" w:rsidRDefault="004C0C77" w:rsidP="00850E16">
      <w:pPr>
        <w:pStyle w:val="2"/>
      </w:pPr>
      <w:bookmarkStart w:id="8" w:name="_Toc468110155"/>
      <w:r w:rsidRPr="0089513E">
        <w:t>6. Bebas dari Kerancuan, Paradoks dan Kekaburan</w:t>
      </w:r>
      <w:bookmarkEnd w:id="8"/>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Di dalam aqidah Islam sama sekali tidak ada tempat untuk hal-hal semacam</w:t>
      </w:r>
      <w:r w:rsidRPr="0089513E">
        <w:rPr>
          <w:rFonts w:ascii="Bookman Old Style" w:hAnsi="Bookman Old Style" w:cs="TrebuchetMS"/>
          <w:color w:val="000000"/>
        </w:rPr>
        <w:t xml:space="preserve"> </w:t>
      </w:r>
      <w:r w:rsidRPr="003942E1">
        <w:rPr>
          <w:rFonts w:ascii="Bookman Old Style" w:hAnsi="Bookman Old Style" w:cs="TrebuchetMS"/>
          <w:color w:val="000000"/>
        </w:rPr>
        <w:t>itu. Bagaimana tidak? Aqidah Islam adalah wahyu yang tidak bisa dimasuki</w:t>
      </w:r>
      <w:r w:rsidRPr="0089513E">
        <w:rPr>
          <w:rFonts w:ascii="Bookman Old Style" w:hAnsi="Bookman Old Style" w:cs="TrebuchetMS"/>
          <w:color w:val="000000"/>
        </w:rPr>
        <w:t xml:space="preserve"> </w:t>
      </w:r>
      <w:r w:rsidRPr="003942E1">
        <w:rPr>
          <w:rFonts w:ascii="Bookman Old Style" w:hAnsi="Bookman Old Style" w:cs="TrebuchetMS"/>
          <w:color w:val="000000"/>
        </w:rPr>
        <w:t>oleh kebatilan dari arah manapun datangnya.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Sebab, kebenaran itu tidak mungkin rancu, paradoks, maupun kabur,</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melainkan serupa satu sama lain dan saling menguatkan.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Allah Ta’ala</w:t>
      </w:r>
      <w:r w:rsidRPr="0089513E">
        <w:rPr>
          <w:rFonts w:ascii="Bookman Old Style" w:hAnsi="Bookman Old Style" w:cs="TrebuchetMS"/>
          <w:color w:val="000000"/>
        </w:rPr>
        <w:t xml:space="preserve"> </w:t>
      </w:r>
      <w:r w:rsidRPr="003942E1">
        <w:rPr>
          <w:rFonts w:ascii="Bookman Old Style" w:hAnsi="Bookman Old Style" w:cs="TrebuchetMS"/>
          <w:color w:val="000000"/>
        </w:rPr>
        <w:t>berfirman,</w:t>
      </w:r>
    </w:p>
    <w:p w:rsidR="004C0C77" w:rsidRPr="0089513E"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9513E">
        <w:rPr>
          <w:rFonts w:ascii="Bookman Old Style" w:hAnsi="Bookman Old Style" w:cs="TrebuchetMS"/>
          <w:i/>
          <w:iCs/>
          <w:color w:val="000000"/>
        </w:rPr>
        <w:t xml:space="preserve"> “Andaikata Al-Qur'an itu berasal dari selain Allah, niscaya mereka</w:t>
      </w:r>
    </w:p>
    <w:p w:rsidR="004C0C77" w:rsidRPr="0089513E"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9513E">
        <w:rPr>
          <w:rFonts w:ascii="Bookman Old Style" w:hAnsi="Bookman Old Style" w:cs="TrebuchetMS"/>
          <w:i/>
          <w:iCs/>
          <w:color w:val="000000"/>
        </w:rPr>
        <w:t>mendapat banyak pertentangan di dalamnya.” (QS. An-Nisaa’: 82)</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Sedangkan kebatilan justru sebaliknya. Anda menemukan bahwa bagian yang</w:t>
      </w:r>
      <w:r w:rsidRPr="0089513E">
        <w:rPr>
          <w:rFonts w:ascii="Bookman Old Style" w:hAnsi="Bookman Old Style" w:cs="TrebuchetMS"/>
          <w:color w:val="000000"/>
        </w:rPr>
        <w:t xml:space="preserve"> </w:t>
      </w:r>
      <w:r w:rsidRPr="003942E1">
        <w:rPr>
          <w:rFonts w:ascii="Bookman Old Style" w:hAnsi="Bookman Old Style" w:cs="TrebuchetMS"/>
          <w:color w:val="000000"/>
        </w:rPr>
        <w:t>satu membatalkan bagian yang lain, dan para pendukungnya benar-benar</w:t>
      </w:r>
      <w:r w:rsidRPr="0089513E">
        <w:rPr>
          <w:rFonts w:ascii="Bookman Old Style" w:hAnsi="Bookman Old Style" w:cs="TrebuchetMS"/>
          <w:color w:val="000000"/>
        </w:rPr>
        <w:t xml:space="preserve"> </w:t>
      </w:r>
      <w:r w:rsidRPr="003942E1">
        <w:rPr>
          <w:rFonts w:ascii="Bookman Old Style" w:hAnsi="Bookman Old Style" w:cs="TrebuchetMS"/>
          <w:color w:val="000000"/>
        </w:rPr>
        <w:t>paradoks.</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Bahkan anda bisa menemukan salah seorang dari mereka</w:t>
      </w:r>
      <w:r w:rsidRPr="0089513E">
        <w:rPr>
          <w:rFonts w:ascii="Bookman Old Style" w:hAnsi="Bookman Old Style" w:cs="TrebuchetMS"/>
          <w:color w:val="000000"/>
        </w:rPr>
        <w:t xml:space="preserve"> </w:t>
      </w:r>
      <w:r w:rsidRPr="003942E1">
        <w:rPr>
          <w:rFonts w:ascii="Bookman Old Style" w:hAnsi="Bookman Old Style" w:cs="TrebuchetMS"/>
          <w:color w:val="000000"/>
        </w:rPr>
        <w:t>mengalami paradoks dengan dirinya sendiri, dan ucapan-ucapannya tampak</w:t>
      </w:r>
      <w:r>
        <w:rPr>
          <w:rFonts w:ascii="Bookman Old Style" w:hAnsi="Bookman Old Style" w:cs="TrebuchetMS"/>
          <w:color w:val="000000"/>
        </w:rPr>
        <w:t xml:space="preserve"> </w:t>
      </w:r>
      <w:r w:rsidRPr="003942E1">
        <w:rPr>
          <w:rFonts w:ascii="Bookman Old Style" w:hAnsi="Bookman Old Style" w:cs="TrebuchetMS"/>
          <w:color w:val="000000"/>
        </w:rPr>
        <w:t>serampangan.</w:t>
      </w:r>
      <w:r>
        <w:rPr>
          <w:rStyle w:val="FootnoteReference"/>
          <w:rFonts w:ascii="Bookman Old Style" w:hAnsi="Bookman Old Style" w:cs="TrebuchetMS"/>
          <w:color w:val="000000"/>
        </w:rPr>
        <w:footnoteReference w:id="8"/>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Jadi, aqidah Ahli Sunnah bebas dari semua itu. Sedangkan aqidah-aqidah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lainnya, jangan ditanya kerancuan, paradoks, dan kekaburan yang ada di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dalamnya. Kaum Rafidlah, misalnya, mereka mengatakan bahwa para imam</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mereka mengetahui apa-apa yang sudah terjadi dan yang akan terjadi. Tidakada sesuatu pun yang tersembunyi dari mereka. Mereka tahu kapan mereka</w:t>
      </w:r>
      <w:r>
        <w:rPr>
          <w:rFonts w:ascii="Bookman Old Style" w:hAnsi="Bookman Old Style" w:cs="TrebuchetMS"/>
          <w:color w:val="000000"/>
        </w:rPr>
        <w:t xml:space="preserve"> </w:t>
      </w:r>
      <w:r w:rsidRPr="003942E1">
        <w:rPr>
          <w:rFonts w:ascii="Bookman Old Style" w:hAnsi="Bookman Old Style" w:cs="TrebuchetMS"/>
          <w:color w:val="000000"/>
        </w:rPr>
        <w:t>akan mati, dan mereka tidak akan mati kecuali dengan persetujuan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mereka.</w:t>
      </w:r>
      <w:r>
        <w:rPr>
          <w:rStyle w:val="FootnoteReference"/>
          <w:rFonts w:ascii="Bookman Old Style" w:hAnsi="Bookman Old Style" w:cs="TrebuchetMS"/>
          <w:color w:val="000000"/>
        </w:rPr>
        <w:footnoteReference w:id="9"/>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Salah satu pokok agama mereka (kaum Syi’ah Rafidlah) adalah berlebihlebihan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terhadap para imam. Mereka menyebut para imam itu memiliki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sifat-sifat yang bahkan tidak dimiliki oleh para Nabi. Tapi kita melihat pokok</w:t>
      </w:r>
      <w:r>
        <w:rPr>
          <w:rFonts w:ascii="Bookman Old Style" w:hAnsi="Bookman Old Style" w:cs="TrebuchetMS"/>
          <w:color w:val="000000"/>
        </w:rPr>
        <w:t xml:space="preserve"> </w:t>
      </w:r>
      <w:r w:rsidRPr="003942E1">
        <w:rPr>
          <w:rFonts w:ascii="Bookman Old Style" w:hAnsi="Bookman Old Style" w:cs="TrebuchetMS"/>
          <w:color w:val="000000"/>
        </w:rPr>
        <w:t>agama mereka yang lain ternyata bertolak belakang dengan klaim tersebut.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Karena, salah satu prinsip agama mereka adalah “taqiyah” (menghindar).</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Jika mereka ditanya, “Mengapa imam-imam anda bersembunyi? Mengapa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mereka tidak menyuarakan kebenaran?” Maka mereka akan menjawab,</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“Taqiyah” (menghindar).” Jika mereka ditanya, “Taqiyah (menghindar) dari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siapa?” Mereka menjawab, “Dari musuh-musuh.” Musuh yang mana?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Bukankah anda mengklaim bahwa para imam itu tahu kapan mereka akan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mati, dan mereka tidak akan mati kecuali dengan persetujuan mereka?!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Hal yang sama juga tentang kaum sufi. Betapa banyak paradoks</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(pertentangan) di dalam keyakinan mereka. Salah satu contohnya adalah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bahwa sebagian dari mereka berkeyakinan bahwa Nabi </w:t>
      </w:r>
      <w:r w:rsidRPr="003942E1">
        <w:rPr>
          <w:rFonts w:ascii="Bookman Old Style" w:hAnsi="Bookman Old Style" w:cs="AGAArabesque"/>
          <w:color w:val="000000"/>
        </w:rPr>
        <w:t xml:space="preserve">_ </w:t>
      </w:r>
      <w:r w:rsidRPr="003942E1">
        <w:rPr>
          <w:rFonts w:ascii="Bookman Old Style" w:hAnsi="Bookman Old Style" w:cs="TrebuchetMS"/>
          <w:color w:val="000000"/>
        </w:rPr>
        <w:t>adalah makhluk</w:t>
      </w:r>
    </w:p>
    <w:p w:rsidR="004C0C77" w:rsidRPr="00322D4C"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pertama. Bahkan, menurut mereka, seluruh alam semesta ini diciptakan dari</w:t>
      </w:r>
      <w:r w:rsidRPr="0089513E">
        <w:rPr>
          <w:rFonts w:ascii="Bookman Old Style" w:hAnsi="Bookman Old Style" w:cs="TrebuchetMS"/>
          <w:color w:val="000000"/>
        </w:rPr>
        <w:t xml:space="preserve"> </w:t>
      </w:r>
      <w:r w:rsidRPr="003942E1">
        <w:rPr>
          <w:rFonts w:ascii="Bookman Old Style" w:hAnsi="Bookman Old Style" w:cs="TrebuchetMS"/>
          <w:color w:val="000000"/>
        </w:rPr>
        <w:t xml:space="preserve">cahayanya (nuur Muhammad </w:t>
      </w:r>
      <w:r w:rsidRPr="003942E1">
        <w:rPr>
          <w:rFonts w:ascii="Bookman Old Style" w:hAnsi="Bookman Old Style" w:cs="AGAArabesque"/>
          <w:color w:val="000000"/>
        </w:rPr>
        <w:t>_</w:t>
      </w:r>
      <w:r w:rsidRPr="003942E1">
        <w:rPr>
          <w:rFonts w:ascii="Bookman Old Style" w:hAnsi="Bookman Old Style" w:cs="TrebuchetMS"/>
          <w:color w:val="000000"/>
        </w:rPr>
        <w:t>).</w:t>
      </w:r>
      <w:r>
        <w:rPr>
          <w:rFonts w:ascii="Bookman Old Style" w:hAnsi="Bookman Old Style" w:cs="TrebuchetMS"/>
          <w:color w:val="000000"/>
        </w:rPr>
        <w:t xml:space="preserve"> </w:t>
      </w:r>
      <w:r>
        <w:rPr>
          <w:rStyle w:val="FootnoteReference"/>
          <w:rFonts w:ascii="Bookman Old Style" w:hAnsi="Bookman Old Style" w:cs="TrebuchetMS"/>
          <w:color w:val="000000"/>
        </w:rPr>
        <w:footnoteReference w:id="10"/>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Kendati pun demikian, mereka terlihat selalu mengadakan perayaan maulid</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(hari kelahiran) Nabi </w:t>
      </w:r>
      <w:r w:rsidRPr="003942E1">
        <w:rPr>
          <w:rFonts w:ascii="Bookman Old Style" w:hAnsi="Bookman Old Style" w:cs="AGAArabesque"/>
          <w:color w:val="000000"/>
        </w:rPr>
        <w:t>_</w:t>
      </w:r>
      <w:r w:rsidRPr="003942E1">
        <w:rPr>
          <w:rFonts w:ascii="Bookman Old Style" w:hAnsi="Bookman Old Style" w:cs="TrebuchetMS"/>
          <w:color w:val="000000"/>
        </w:rPr>
        <w:t>. Jika mereka ditanya, “Perayaan apa yang anda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adakan?” Mereka menjawab, “Perayaan maulid Nabi </w:t>
      </w:r>
      <w:r w:rsidRPr="003942E1">
        <w:rPr>
          <w:rFonts w:ascii="Bookman Old Style" w:hAnsi="Bookman Old Style" w:cs="AGAArabesque"/>
          <w:color w:val="000000"/>
        </w:rPr>
        <w:t xml:space="preserve">_ </w:t>
      </w:r>
      <w:r w:rsidRPr="003942E1">
        <w:rPr>
          <w:rFonts w:ascii="Bookman Old Style" w:hAnsi="Bookman Old Style" w:cs="TrebuchetMS"/>
          <w:color w:val="000000"/>
        </w:rPr>
        <w:t>yang dilahirkan pada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tahun gajah.” Lihatlah paradoks ini. Anda tidak perlu heran terlalu jauh,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karena paradoks adalah perilaku dari setiap kebatilan dan pembuatnya.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Pun, tentang madzhab-madzhab pemikiran sesat lainnya. Komunisme –</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misalnya- yang dibangun berdasarkan atheisme dan pengingkaran terhadap</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semua agama. Mereka menyatakan bahwa tuhan tidak ada dan seluruh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kehidupan adalah materi. Ternyata ketika penindasan Hitler terhadap Rusia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semakin kuat pasca Perang Dunia Kedua, maka Stalin si durjana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memerintahkan untuk membuka tempat-tempat ibadah dan menundukkan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diri kepada Allah Ta’ala.</w:t>
      </w:r>
    </w:p>
    <w:p w:rsidR="004C0C77" w:rsidRPr="00322D4C" w:rsidRDefault="004C0C77" w:rsidP="00850E16">
      <w:pPr>
        <w:pStyle w:val="2"/>
      </w:pPr>
      <w:bookmarkStart w:id="9" w:name="_Toc468110156"/>
      <w:r w:rsidRPr="00322D4C">
        <w:t xml:space="preserve">7. Aqidah Islam Terkadang Berisi Sesuatu yang </w:t>
      </w:r>
      <w:r>
        <w:t>sulit di cerna akal</w:t>
      </w:r>
      <w:r w:rsidRPr="00322D4C">
        <w:t>,</w:t>
      </w:r>
      <w:r w:rsidR="00850E16">
        <w:t xml:space="preserve"> </w:t>
      </w:r>
      <w:r w:rsidRPr="00322D4C">
        <w:t>tetapi tidak Berisi Sesuatu yang Mustahil</w:t>
      </w:r>
      <w:bookmarkEnd w:id="9"/>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Di dalam aqidah Islam terdapat hal-hal yang memusingkan akal dan sulit</w:t>
      </w:r>
      <w:r>
        <w:rPr>
          <w:rFonts w:ascii="Bookman Old Style" w:hAnsi="Bookman Old Style" w:cs="TrebuchetMS"/>
          <w:color w:val="000000"/>
        </w:rPr>
        <w:t xml:space="preserve"> </w:t>
      </w:r>
      <w:r w:rsidRPr="003942E1">
        <w:rPr>
          <w:rFonts w:ascii="Bookman Old Style" w:hAnsi="Bookman Old Style" w:cs="TrebuchetMS"/>
          <w:color w:val="000000"/>
        </w:rPr>
        <w:t>dipahami, seperti perkara-perkara ghaib: siksa kubur, nikmat kubur, shirath</w:t>
      </w:r>
      <w:r>
        <w:rPr>
          <w:rFonts w:ascii="Bookman Old Style" w:hAnsi="Bookman Old Style" w:cs="TrebuchetMS"/>
          <w:color w:val="000000"/>
        </w:rPr>
        <w:t xml:space="preserve"> </w:t>
      </w:r>
      <w:r w:rsidRPr="003942E1">
        <w:rPr>
          <w:rFonts w:ascii="Bookman Old Style" w:hAnsi="Bookman Old Style" w:cs="TrebuchetMS"/>
          <w:color w:val="000000"/>
        </w:rPr>
        <w:t>(jembatan), haudl (telaga), Surga, Neraka, dan bagaimana bentuk sifat-sifat</w:t>
      </w:r>
      <w:r>
        <w:rPr>
          <w:rFonts w:ascii="Bookman Old Style" w:hAnsi="Bookman Old Style" w:cs="TrebuchetMS"/>
          <w:color w:val="000000"/>
        </w:rPr>
        <w:t xml:space="preserve"> </w:t>
      </w:r>
      <w:r w:rsidRPr="003942E1">
        <w:rPr>
          <w:rFonts w:ascii="Bookman Old Style" w:hAnsi="Bookman Old Style" w:cs="TrebuchetMS"/>
          <w:color w:val="000000"/>
        </w:rPr>
        <w:t>Allah Ta’ala.</w:t>
      </w:r>
    </w:p>
    <w:p w:rsidR="004C0C77" w:rsidRPr="003942E1" w:rsidRDefault="004C0C77" w:rsidP="00B35A11">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Akal mengalami kebingunan dalam memahami hakikat dan bentuk perkaraperkara</w:t>
      </w:r>
      <w:r>
        <w:rPr>
          <w:rFonts w:ascii="Bookman Old Style" w:hAnsi="Bookman Old Style" w:cs="TrebuchetMS"/>
          <w:color w:val="000000"/>
        </w:rPr>
        <w:t xml:space="preserve"> </w:t>
      </w:r>
      <w:r w:rsidRPr="003942E1">
        <w:rPr>
          <w:rFonts w:ascii="Bookman Old Style" w:hAnsi="Bookman Old Style" w:cs="TrebuchetMS"/>
          <w:color w:val="000000"/>
        </w:rPr>
        <w:t>tersebut. Akan tetapi, akal tidak meni lainya mustahil (impossible),</w:t>
      </w:r>
      <w:r w:rsidRPr="00322D4C">
        <w:rPr>
          <w:rFonts w:ascii="Bookman Old Style" w:hAnsi="Bookman Old Style" w:cs="TrebuchetMS"/>
          <w:color w:val="000000"/>
        </w:rPr>
        <w:t xml:space="preserve"> </w:t>
      </w:r>
      <w:r w:rsidRPr="003942E1">
        <w:rPr>
          <w:rFonts w:ascii="Bookman Old Style" w:hAnsi="Bookman Old Style" w:cs="TrebuchetMS"/>
          <w:color w:val="000000"/>
        </w:rPr>
        <w:t>melainkan pasrah, tunduk, dan patuh. Karena, perkara-perkara tersebut</w:t>
      </w:r>
      <w:r w:rsidR="00B35A11">
        <w:rPr>
          <w:rFonts w:ascii="Bookman Old Style" w:hAnsi="Bookman Old Style" w:cs="TrebuchetMS"/>
          <w:color w:val="000000"/>
        </w:rPr>
        <w:t xml:space="preserve"> </w:t>
      </w:r>
      <w:r w:rsidRPr="003942E1">
        <w:rPr>
          <w:rFonts w:ascii="Bookman Old Style" w:hAnsi="Bookman Old Style" w:cs="TrebuchetMS"/>
          <w:color w:val="000000"/>
        </w:rPr>
        <w:t>berasal dari wahyu yang diturunkan, yang tidak berbicara dari hawa nafsu</w:t>
      </w:r>
      <w:r w:rsidR="00B35A11">
        <w:rPr>
          <w:rFonts w:ascii="Bookman Old Style" w:hAnsi="Bookman Old Style" w:cs="TrebuchetMS"/>
          <w:color w:val="000000"/>
        </w:rPr>
        <w:t xml:space="preserve"> </w:t>
      </w:r>
      <w:r w:rsidRPr="003942E1">
        <w:rPr>
          <w:rFonts w:ascii="Bookman Old Style" w:hAnsi="Bookman Old Style" w:cs="TrebuchetMS"/>
          <w:color w:val="000000"/>
        </w:rPr>
        <w:t>dan tidak dimasuki kebatilan dari arah manapun datangnya.</w:t>
      </w:r>
      <w:r>
        <w:rPr>
          <w:rStyle w:val="FootnoteReference"/>
          <w:rFonts w:ascii="Bookman Old Style" w:hAnsi="Bookman Old Style" w:cs="TrebuchetMS"/>
          <w:color w:val="000000"/>
        </w:rPr>
        <w:footnoteReference w:id="11"/>
      </w:r>
      <w:r>
        <w:rPr>
          <w:rFonts w:ascii="Bookman Old Style" w:hAnsi="Bookman Old Style" w:cs="TrebuchetMS"/>
          <w:color w:val="000000"/>
        </w:rPr>
        <w:t xml:space="preserve"> </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Sedangkan aqidah-aqidah lainnya berisi kemustahilan-kemustahilan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secara aksioma dinyatakan mustahil oleh akal. Misalnya, aqidah-aqidah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Yahudi yang sudah diubah. Orang-orang Yahudi beranggapan bahwa mereka</w:t>
      </w:r>
      <w:r>
        <w:rPr>
          <w:rFonts w:ascii="Bookman Old Style" w:hAnsi="Bookman Old Style" w:cs="TrebuchetMS"/>
          <w:color w:val="000000"/>
        </w:rPr>
        <w:t xml:space="preserve"> </w:t>
      </w:r>
      <w:r w:rsidRPr="003942E1">
        <w:rPr>
          <w:rFonts w:ascii="Bookman Old Style" w:hAnsi="Bookman Old Style" w:cs="TrebuchetMS"/>
          <w:color w:val="000000"/>
        </w:rPr>
        <w:t>adalah bangsa pilihan Allah. Menurut mereka, Allah telah memilih mereka</w:t>
      </w:r>
      <w:r w:rsidRPr="00322D4C">
        <w:rPr>
          <w:rFonts w:ascii="Bookman Old Style" w:hAnsi="Bookman Old Style" w:cs="TrebuchetMS"/>
          <w:color w:val="000000"/>
        </w:rPr>
        <w:t xml:space="preserve"> </w:t>
      </w:r>
      <w:r w:rsidRPr="003942E1">
        <w:rPr>
          <w:rFonts w:ascii="Bookman Old Style" w:hAnsi="Bookman Old Style" w:cs="TrebuchetMS"/>
          <w:color w:val="000000"/>
        </w:rPr>
        <w:t>sebagai pilihan dan menjadikan bangsa-bangsa lainnya sebagai keledaikeledai</w:t>
      </w:r>
      <w:r>
        <w:rPr>
          <w:rFonts w:ascii="Bookman Old Style" w:hAnsi="Bookman Old Style" w:cs="TrebuchetMS"/>
          <w:color w:val="000000"/>
        </w:rPr>
        <w:t xml:space="preserve"> </w:t>
      </w:r>
      <w:r w:rsidRPr="003942E1">
        <w:rPr>
          <w:rFonts w:ascii="Bookman Old Style" w:hAnsi="Bookman Old Style" w:cs="TrebuchetMS"/>
          <w:color w:val="000000"/>
        </w:rPr>
        <w:t>yang bisa ditunggangi oleh bangsa Yahudi.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Lihatlah omong kosong di atas yang dinilai mustahil oleh akal. Sebab,</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bagaimana mungkin Tuhan Yang Maha Bijaksana menjadi rasialis, berpihak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kepada salah satu etnis, dan menelantarkan etnis-etnis lainnya?!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Adapun umat Nashrani, mereka mengatakan bahwa Allah adalah oknum</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ketiga dari tiga oknum (trinitas). Menurut mereka, dengan nama bapa, anak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dan ruhul qudus adalah tuhan yang satu. Bagaimana mungkin tiga oknum</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menjadi satu? Ini adalah kemustahilan yang tidak bisa digambarkan.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Termasuk keyakinan mereka tentang “Perjamuan Tuhan”, sertifikat</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pengampunan dosa, dan lain-lain yang dini lai mustahil oleh akal.</w:t>
      </w:r>
      <w:r>
        <w:rPr>
          <w:rStyle w:val="FootnoteReference"/>
          <w:rFonts w:ascii="Bookman Old Style" w:hAnsi="Bookman Old Style" w:cs="TrebuchetMS"/>
          <w:color w:val="000000"/>
        </w:rPr>
        <w:footnoteReference w:id="12"/>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Oleh sebab itu, sebagian cerdik pandai mengatakan bahwa semua ucapan</w:t>
      </w:r>
      <w:r w:rsidRPr="003C6685">
        <w:rPr>
          <w:rFonts w:ascii="Bookman Old Style" w:hAnsi="Bookman Old Style" w:cs="TrebuchetMS"/>
          <w:color w:val="000000"/>
        </w:rPr>
        <w:t xml:space="preserve"> </w:t>
      </w:r>
      <w:r w:rsidRPr="003942E1">
        <w:rPr>
          <w:rFonts w:ascii="Bookman Old Style" w:hAnsi="Bookman Old Style" w:cs="TrebuchetMS"/>
          <w:color w:val="000000"/>
        </w:rPr>
        <w:t>manusia bisa dimengerti kecuali ucapan umat Nashrani. Hal itu karena orang</w:t>
      </w:r>
      <w:r w:rsidRPr="003C6685">
        <w:rPr>
          <w:rFonts w:ascii="Bookman Old Style" w:hAnsi="Bookman Old Style" w:cs="TrebuchetMS"/>
          <w:color w:val="000000"/>
        </w:rPr>
        <w:t xml:space="preserve"> </w:t>
      </w:r>
      <w:r w:rsidRPr="003942E1">
        <w:rPr>
          <w:rFonts w:ascii="Bookman Old Style" w:hAnsi="Bookman Old Style" w:cs="TrebuchetMS"/>
          <w:color w:val="000000"/>
        </w:rPr>
        <w:t>yang membuatnya tidak bisa memahami apa yang mereka katakan.</w:t>
      </w:r>
    </w:p>
    <w:p w:rsidR="004C0C77" w:rsidRPr="003C6685"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Mereka</w:t>
      </w:r>
      <w:r>
        <w:rPr>
          <w:rFonts w:ascii="Bookman Old Style" w:hAnsi="Bookman Old Style" w:cs="TrebuchetMS"/>
          <w:color w:val="000000"/>
        </w:rPr>
        <w:t xml:space="preserve"> </w:t>
      </w:r>
      <w:r w:rsidRPr="003942E1">
        <w:rPr>
          <w:rFonts w:ascii="Bookman Old Style" w:hAnsi="Bookman Old Style" w:cs="TrebuchetMS"/>
          <w:color w:val="000000"/>
        </w:rPr>
        <w:t>berbicara berdasarkan kebodohan. Mereka menggabungkan dua hal yang</w:t>
      </w:r>
      <w:r w:rsidRPr="003C6685">
        <w:rPr>
          <w:rFonts w:ascii="Bookman Old Style" w:hAnsi="Bookman Old Style" w:cs="TrebuchetMS"/>
          <w:color w:val="000000"/>
        </w:rPr>
        <w:t xml:space="preserve"> </w:t>
      </w:r>
      <w:r w:rsidRPr="003942E1">
        <w:rPr>
          <w:rFonts w:ascii="Bookman Old Style" w:hAnsi="Bookman Old Style" w:cs="TrebuchetMS"/>
          <w:color w:val="000000"/>
        </w:rPr>
        <w:t>paradoks di dalam pembicaraan mereka. Karena itu, ada sebagian orang</w:t>
      </w:r>
      <w:r w:rsidRPr="003C6685">
        <w:rPr>
          <w:rFonts w:ascii="Bookman Old Style" w:hAnsi="Bookman Old Style" w:cs="TrebuchetMS"/>
          <w:color w:val="000000"/>
        </w:rPr>
        <w:t xml:space="preserve"> </w:t>
      </w:r>
      <w:r w:rsidRPr="003942E1">
        <w:rPr>
          <w:rFonts w:ascii="Bookman Old Style" w:hAnsi="Bookman Old Style" w:cs="TrebuchetMS"/>
          <w:color w:val="000000"/>
        </w:rPr>
        <w:t>yang mengatakan, “Seandainya ada 10 orang Nashrani berkumpul, niscaya</w:t>
      </w:r>
      <w:r w:rsidRPr="003C6685">
        <w:rPr>
          <w:rFonts w:ascii="Bookman Old Style" w:hAnsi="Bookman Old Style" w:cs="TrebuchetMS"/>
          <w:color w:val="000000"/>
        </w:rPr>
        <w:t xml:space="preserve"> </w:t>
      </w:r>
      <w:r w:rsidRPr="003942E1">
        <w:rPr>
          <w:rFonts w:ascii="Bookman Old Style" w:hAnsi="Bookman Old Style" w:cs="TrebuchetMS"/>
          <w:color w:val="000000"/>
        </w:rPr>
        <w:t>mereka akan terbagi menjadi 11 pendapat.” Dan ada pula yang mengatakan,</w:t>
      </w:r>
      <w:r>
        <w:rPr>
          <w:rFonts w:ascii="Bookman Old Style" w:hAnsi="Bookman Old Style" w:cs="TrebuchetMS"/>
          <w:color w:val="000000"/>
        </w:rPr>
        <w:t xml:space="preserve"> </w:t>
      </w:r>
      <w:r w:rsidRPr="003942E1">
        <w:rPr>
          <w:rFonts w:ascii="Bookman Old Style" w:hAnsi="Bookman Old Style" w:cs="TrebuchetMS"/>
          <w:color w:val="000000"/>
        </w:rPr>
        <w:t>“Seandainya anda bertanya kepada seorang pria Nashrani, istrinya dan</w:t>
      </w:r>
      <w:r w:rsidRPr="00322D4C">
        <w:rPr>
          <w:rFonts w:ascii="Bookman Old Style" w:hAnsi="Bookman Old Style" w:cs="TrebuchetMS"/>
          <w:color w:val="000000"/>
        </w:rPr>
        <w:t xml:space="preserve"> </w:t>
      </w:r>
      <w:r w:rsidRPr="003942E1">
        <w:rPr>
          <w:rFonts w:ascii="Bookman Old Style" w:hAnsi="Bookman Old Style" w:cs="TrebuchetMS"/>
          <w:color w:val="000000"/>
        </w:rPr>
        <w:t>anaknya tentang tauhid mereka, niscaya si pria akan mengatakan sesuatu, si</w:t>
      </w:r>
      <w:r>
        <w:rPr>
          <w:rFonts w:ascii="Bookman Old Style" w:hAnsi="Bookman Old Style" w:cs="TrebuchetMS"/>
          <w:color w:val="000000"/>
        </w:rPr>
        <w:t xml:space="preserve"> </w:t>
      </w:r>
      <w:r w:rsidRPr="003942E1">
        <w:rPr>
          <w:rFonts w:ascii="Bookman Old Style" w:hAnsi="Bookman Old Style" w:cs="TrebuchetMS"/>
          <w:color w:val="000000"/>
        </w:rPr>
        <w:lastRenderedPageBreak/>
        <w:t>wanita mengatakan sesuatu yang lain dan si anak mengatakan pendapat</w:t>
      </w:r>
      <w:r w:rsidRPr="003C6685">
        <w:rPr>
          <w:rFonts w:ascii="Bookman Old Style" w:hAnsi="Bookman Old Style" w:cs="TrebuchetMS"/>
          <w:color w:val="000000"/>
        </w:rPr>
        <w:t xml:space="preserve"> </w:t>
      </w:r>
      <w:r w:rsidRPr="003942E1">
        <w:rPr>
          <w:rFonts w:ascii="Bookman Old Style" w:hAnsi="Bookman Old Style" w:cs="TrebuchetMS"/>
          <w:color w:val="000000"/>
        </w:rPr>
        <w:t>yang lain lagi.</w:t>
      </w:r>
      <w:r>
        <w:rPr>
          <w:rStyle w:val="FootnoteReference"/>
          <w:rFonts w:ascii="Bookman Old Style" w:hAnsi="Bookman Old Style" w:cs="TrebuchetMS"/>
          <w:color w:val="000000"/>
        </w:rPr>
        <w:footnoteReference w:id="13"/>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Jikalau kita mengamati dengan seksama aqidah-aqidah yang diyakini oleh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aliran-aliran sesat, maka kita akan menemukan bahwa di dalamnya banyak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terdapat kemustahilan. Kaum Rafidlah, misalnya, berpendapat bahwa Al-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Qur’anul Karim yang ada di tangan umat Islam dan telah dijamin untuk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dilindungi oleh Allah adalah Al-Qur’an yang tidak lengkap dan telah diubah.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Menurut mereka, Al-Qur’an yang lengkap bersama dengan imam yang sedang</w:t>
      </w:r>
      <w:r w:rsidRPr="003C6685">
        <w:rPr>
          <w:rFonts w:ascii="Bookman Old Style" w:hAnsi="Bookman Old Style" w:cs="TrebuchetMS"/>
          <w:color w:val="000000"/>
        </w:rPr>
        <w:t xml:space="preserve"> </w:t>
      </w:r>
      <w:r w:rsidRPr="003942E1">
        <w:rPr>
          <w:rFonts w:ascii="Bookman Old Style" w:hAnsi="Bookman Old Style" w:cs="TrebuchetMS"/>
          <w:color w:val="000000"/>
        </w:rPr>
        <w:t>ditunggu akan muncul di akhir zaman dari sebuah terowongan di Samura.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Pertama-tama, lihatlah khurafat terowongan itu; kemudian, simaklah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statemen mereka, bahwa Al-Qur’an yang lengkap bersama dengan imam</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yang sedang ditunggu akan muncul di akhir zaman.</w:t>
      </w:r>
      <w:r>
        <w:rPr>
          <w:rStyle w:val="FootnoteReference"/>
          <w:rFonts w:ascii="Bookman Old Style" w:hAnsi="Bookman Old Style" w:cs="TrebuchetMS"/>
          <w:color w:val="000000"/>
        </w:rPr>
        <w:footnoteReference w:id="14"/>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Lalu, apa gunanya Al-Qur’an yang tidak akan muncul kepada manusia kecuali</w:t>
      </w:r>
      <w:r w:rsidRPr="009F0A4D">
        <w:rPr>
          <w:rFonts w:ascii="Bookman Old Style" w:hAnsi="Bookman Old Style" w:cs="TrebuchetMS"/>
          <w:color w:val="000000"/>
        </w:rPr>
        <w:t xml:space="preserve"> </w:t>
      </w:r>
      <w:r w:rsidRPr="003942E1">
        <w:rPr>
          <w:rFonts w:ascii="Bookman Old Style" w:hAnsi="Bookman Old Style" w:cs="TrebuchetMS"/>
          <w:color w:val="000000"/>
        </w:rPr>
        <w:t>di akhir zaman nanti? Kemudian, sesuaikah dengan kebijaksaan, kasih sayang</w:t>
      </w:r>
      <w:r w:rsidRPr="009F0A4D">
        <w:rPr>
          <w:rFonts w:ascii="Bookman Old Style" w:hAnsi="Bookman Old Style" w:cs="TrebuchetMS"/>
          <w:color w:val="000000"/>
        </w:rPr>
        <w:t xml:space="preserve"> </w:t>
      </w:r>
      <w:r w:rsidRPr="003942E1">
        <w:rPr>
          <w:rFonts w:ascii="Bookman Old Style" w:hAnsi="Bookman Old Style" w:cs="TrebuchetMS"/>
          <w:color w:val="000000"/>
        </w:rPr>
        <w:t>dan keadi lan Allah bilamana manusia hidup tanpa petunjuk dan wahyu</w:t>
      </w:r>
      <w:r w:rsidRPr="009F0A4D">
        <w:rPr>
          <w:rFonts w:ascii="Bookman Old Style" w:hAnsi="Bookman Old Style" w:cs="TrebuchetMS"/>
          <w:color w:val="000000"/>
        </w:rPr>
        <w:t xml:space="preserve"> </w:t>
      </w:r>
      <w:r w:rsidRPr="003942E1">
        <w:rPr>
          <w:rFonts w:ascii="Bookman Old Style" w:hAnsi="Bookman Old Style" w:cs="TrebuchetMS"/>
          <w:color w:val="000000"/>
        </w:rPr>
        <w:t>hingga ketika akhir zaman tiba maka Allah akan menurunkan Al-Qur’an</w:t>
      </w:r>
      <w:r w:rsidRPr="009F0A4D">
        <w:rPr>
          <w:rFonts w:ascii="Bookman Old Style" w:hAnsi="Bookman Old Style" w:cs="TrebuchetMS"/>
          <w:color w:val="000000"/>
        </w:rPr>
        <w:t xml:space="preserve"> </w:t>
      </w:r>
      <w:r w:rsidRPr="003942E1">
        <w:rPr>
          <w:rFonts w:ascii="Bookman Old Style" w:hAnsi="Bookman Old Style" w:cs="TrebuchetMS"/>
          <w:color w:val="000000"/>
        </w:rPr>
        <w:t>sebagai petunjuk bagi mereka?!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Sedangkan kaum Nushairiyah memiliki reputasi tertinggi dalam kebohongan</w:t>
      </w:r>
      <w:r w:rsidRPr="009F0A4D">
        <w:rPr>
          <w:rFonts w:ascii="Bookman Old Style" w:hAnsi="Bookman Old Style" w:cs="TrebuchetMS"/>
          <w:color w:val="000000"/>
        </w:rPr>
        <w:t xml:space="preserve"> </w:t>
      </w:r>
      <w:r w:rsidRPr="003942E1">
        <w:rPr>
          <w:rFonts w:ascii="Bookman Old Style" w:hAnsi="Bookman Old Style" w:cs="TrebuchetMS"/>
          <w:color w:val="000000"/>
        </w:rPr>
        <w:t>ini.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Semua firqah mereka menyembah Ali bin Abi Thalib </w:t>
      </w:r>
      <w:r w:rsidRPr="003942E1">
        <w:rPr>
          <w:rFonts w:ascii="Bookman Old Style" w:hAnsi="Bookman Old Style" w:cs="AGAArabesque"/>
          <w:color w:val="000000"/>
        </w:rPr>
        <w:t>_</w:t>
      </w:r>
      <w:r w:rsidRPr="003942E1">
        <w:rPr>
          <w:rFonts w:ascii="Bookman Old Style" w:hAnsi="Bookman Old Style" w:cs="TrebuchetMS"/>
          <w:color w:val="000000"/>
        </w:rPr>
        <w: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Kendati pun demikian mereka sangat menghormati pembunuhnya,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Abdurrahman bin Muljam. Karena mereka beranggapan bahwa si pembunuh</w:t>
      </w:r>
      <w:r w:rsidRPr="003C6685">
        <w:rPr>
          <w:rFonts w:ascii="Bookman Old Style" w:hAnsi="Bookman Old Style" w:cs="TrebuchetMS"/>
          <w:color w:val="000000"/>
        </w:rPr>
        <w:t xml:space="preserve"> </w:t>
      </w:r>
      <w:r w:rsidRPr="003942E1">
        <w:rPr>
          <w:rFonts w:ascii="Bookman Old Style" w:hAnsi="Bookman Old Style" w:cs="TrebuchetMS"/>
          <w:color w:val="000000"/>
        </w:rPr>
        <w:t>itu telah membebaskan lahut dari nasut.</w:t>
      </w:r>
      <w:r>
        <w:rPr>
          <w:rStyle w:val="FootnoteReference"/>
          <w:rFonts w:ascii="Bookman Old Style" w:hAnsi="Bookman Old Style" w:cs="TrebuchetMS"/>
          <w:color w:val="000000"/>
        </w:rPr>
        <w:footnoteReference w:id="15"/>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Mereka juga berangapan bahwa tempat tinggal Ali bin Abi Thalib </w:t>
      </w:r>
      <w:r w:rsidRPr="003942E1">
        <w:rPr>
          <w:rFonts w:ascii="Bookman Old Style" w:hAnsi="Bookman Old Style" w:cs="AGAArabesque"/>
          <w:color w:val="000000"/>
        </w:rPr>
        <w:t xml:space="preserve">_ </w:t>
      </w:r>
      <w:r w:rsidRPr="003942E1">
        <w:rPr>
          <w:rFonts w:ascii="Bookman Old Style" w:hAnsi="Bookman Old Style" w:cs="TrebuchetMS"/>
          <w:color w:val="000000"/>
        </w:rPr>
        <w:t>adalah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awan. Jika ada awan yang melintasi mereka, maka mereka akan berkata,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“Assalamu’alaika, ya Abal Hasan (Salam sejahtera untukmu, wahai Abul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Hasan).” Mereka juga mengatakan bahwa petir adalah suaranya dan ki lat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adalah cemetinya.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Sebagian dari mereka beranggapan bahwa Ali tinggal di bulan. Golongan ini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disebut Firqah Qomariyah. Mereka berpendapat bahwa Ali tinggal di bulan,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pada bagian kehitaman di bulan tersebut. Oleh karena itu, mereka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mengkultuskan bulan dan menyembah Ali yang berada di </w:t>
      </w:r>
      <w:smartTag w:uri="urn:schemas-microsoft-com:office:smarttags" w:element="place">
        <w:smartTag w:uri="urn:schemas-microsoft-com:office:smarttags" w:element="City">
          <w:r w:rsidRPr="003942E1">
            <w:rPr>
              <w:rFonts w:ascii="Bookman Old Style" w:hAnsi="Bookman Old Style" w:cs="TrebuchetMS"/>
              <w:color w:val="000000"/>
            </w:rPr>
            <w:t>sana</w:t>
          </w:r>
        </w:smartTag>
      </w:smartTag>
      <w:r w:rsidRPr="003942E1">
        <w:rPr>
          <w:rFonts w:ascii="Bookman Old Style" w:hAnsi="Bookman Old Style" w:cs="TrebuchetMS"/>
          <w:color w:val="000000"/>
        </w:rPr>
        <w: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Subhanallah! Lalu, apa gerangan bagian kehitaman yang ada di bulan itu</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sebelum Ali diciptakan?!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Sebagian lainnya beranggapan bahwa Ali berada di matahari. Oleh karena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itu, mereka menghadap ke arah matahari sewaktu beribadah. Golongan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mereka disebut dengan Firqah Syamsiyah.</w:t>
      </w:r>
      <w:r>
        <w:rPr>
          <w:rStyle w:val="FootnoteReference"/>
          <w:rFonts w:ascii="Bookman Old Style" w:hAnsi="Bookman Old Style" w:cs="TrebuchetMS"/>
          <w:color w:val="000000"/>
        </w:rPr>
        <w:footnoteReference w:id="16"/>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Jika kita mengamati aqidah kaum Baha’iyah, maka kita akan melihatnya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penuh dengan keanehan, dan setiap orang yang berakal tidak punya pilihan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lain selain memvonisnya sebagai aqidah yang sesat dan mustahil.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Ambillah contoh tentang kiblat kaum Baha’iyah. Ketika mengerjakan shalat,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mereka menghadap ke arah pemimpin mereka, Al-Baha’ Al-Mazandarani. Hal</w:t>
      </w:r>
      <w:r>
        <w:rPr>
          <w:rFonts w:ascii="Bookman Old Style" w:hAnsi="Bookman Old Style" w:cs="TrebuchetMS"/>
          <w:color w:val="000000"/>
        </w:rPr>
        <w:t xml:space="preserve"> </w:t>
      </w:r>
      <w:r w:rsidRPr="003942E1">
        <w:rPr>
          <w:rFonts w:ascii="Bookman Old Style" w:hAnsi="Bookman Old Style" w:cs="TrebuchetMS"/>
          <w:color w:val="000000"/>
        </w:rPr>
        <w:t>itu ditegaskan sendiri oleh sang pemimpin. Kiblat itu berubah-ubah seiring</w:t>
      </w:r>
      <w:r w:rsidRPr="00D118F5">
        <w:rPr>
          <w:rFonts w:ascii="Bookman Old Style" w:hAnsi="Bookman Old Style" w:cs="TrebuchetMS"/>
          <w:color w:val="000000"/>
        </w:rPr>
        <w:t xml:space="preserve"> </w:t>
      </w:r>
      <w:r w:rsidRPr="003942E1">
        <w:rPr>
          <w:rFonts w:ascii="Bookman Old Style" w:hAnsi="Bookman Old Style" w:cs="TrebuchetMS"/>
          <w:color w:val="000000"/>
        </w:rPr>
        <w:t>dengan perpindahan dan pergerakan sang pemimpin. Ketika ia berada di</w:t>
      </w:r>
      <w:r w:rsidRPr="00D118F5">
        <w:rPr>
          <w:rFonts w:ascii="Bookman Old Style" w:hAnsi="Bookman Old Style" w:cs="TrebuchetMS"/>
          <w:color w:val="000000"/>
        </w:rPr>
        <w:t xml:space="preserve"> </w:t>
      </w:r>
      <w:r w:rsidRPr="003942E1">
        <w:rPr>
          <w:rFonts w:ascii="Bookman Old Style" w:hAnsi="Bookman Old Style" w:cs="TrebuchetMS"/>
          <w:color w:val="000000"/>
        </w:rPr>
        <w:t>Teheran, maka penjara Teheran adalah kiblat mereka. Dan ketika ia berada</w:t>
      </w:r>
      <w:r w:rsidRPr="00D118F5">
        <w:rPr>
          <w:rFonts w:ascii="Bookman Old Style" w:hAnsi="Bookman Old Style" w:cs="TrebuchetMS"/>
          <w:color w:val="000000"/>
        </w:rPr>
        <w:t xml:space="preserve"> </w:t>
      </w:r>
      <w:r w:rsidRPr="003942E1">
        <w:rPr>
          <w:rFonts w:ascii="Bookman Old Style" w:hAnsi="Bookman Old Style" w:cs="TrebuchetMS"/>
          <w:color w:val="000000"/>
        </w:rPr>
        <w:t xml:space="preserve">di </w:t>
      </w:r>
      <w:smartTag w:uri="urn:schemas-microsoft-com:office:smarttags" w:element="City">
        <w:r w:rsidRPr="003942E1">
          <w:rPr>
            <w:rFonts w:ascii="Bookman Old Style" w:hAnsi="Bookman Old Style" w:cs="TrebuchetMS"/>
            <w:color w:val="000000"/>
          </w:rPr>
          <w:t>Baghdad</w:t>
        </w:r>
      </w:smartTag>
      <w:r w:rsidRPr="003942E1">
        <w:rPr>
          <w:rFonts w:ascii="Bookman Old Style" w:hAnsi="Bookman Old Style" w:cs="TrebuchetMS"/>
          <w:color w:val="000000"/>
        </w:rPr>
        <w:t xml:space="preserve">, maka kiblat mereka adalah </w:t>
      </w:r>
      <w:smartTag w:uri="urn:schemas-microsoft-com:office:smarttags" w:element="place">
        <w:smartTag w:uri="urn:schemas-microsoft-com:office:smarttags" w:element="City">
          <w:r w:rsidRPr="003942E1">
            <w:rPr>
              <w:rFonts w:ascii="Bookman Old Style" w:hAnsi="Bookman Old Style" w:cs="TrebuchetMS"/>
              <w:color w:val="000000"/>
            </w:rPr>
            <w:t>Baghdad</w:t>
          </w:r>
        </w:smartTag>
      </w:smartTag>
      <w:r w:rsidRPr="003942E1">
        <w:rPr>
          <w:rFonts w:ascii="Bookman Old Style" w:hAnsi="Bookman Old Style" w:cs="TrebuchetMS"/>
          <w:color w:val="000000"/>
        </w:rPr>
        <w:t>. Pun ketika ia di Akka,</w:t>
      </w:r>
      <w:r w:rsidRPr="00D118F5">
        <w:rPr>
          <w:rFonts w:ascii="Bookman Old Style" w:hAnsi="Bookman Old Style" w:cs="TrebuchetMS"/>
          <w:color w:val="000000"/>
        </w:rPr>
        <w:t xml:space="preserve"> </w:t>
      </w:r>
      <w:r w:rsidRPr="003942E1">
        <w:rPr>
          <w:rFonts w:ascii="Bookman Old Style" w:hAnsi="Bookman Old Style" w:cs="TrebuchetMS"/>
          <w:color w:val="000000"/>
        </w:rPr>
        <w:t>maka kiblat mereka</w:t>
      </w:r>
      <w:r>
        <w:rPr>
          <w:rFonts w:ascii="Bookman Old Style" w:hAnsi="Bookman Old Style" w:cs="TrebuchetMS"/>
          <w:color w:val="000000"/>
        </w:rPr>
        <w:t xml:space="preserve"> di Akka. Begitulah seterusnya…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Adakah seseorang yang pernah melihat permainan seperti ini? Kemudian,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bagaimana cara kaum Baha’iyah mengetahui kiblat mereka sewaktu Al-Baha’–sang pemimpin- berada di perjalanan pada waktu alat komunikasi nirkabel</w:t>
      </w:r>
      <w:r w:rsidRPr="00D118F5">
        <w:rPr>
          <w:rFonts w:ascii="Bookman Old Style" w:hAnsi="Bookman Old Style" w:cs="TrebuchetMS"/>
          <w:color w:val="000000"/>
        </w:rPr>
        <w:t xml:space="preserve"> </w:t>
      </w:r>
      <w:r w:rsidRPr="003942E1">
        <w:rPr>
          <w:rFonts w:ascii="Bookman Old Style" w:hAnsi="Bookman Old Style" w:cs="TrebuchetMS"/>
          <w:color w:val="000000"/>
        </w:rPr>
        <w:t>dan televisi belum ada?</w:t>
      </w:r>
      <w:r w:rsidRPr="00D118F5">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17"/>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Jadi, alhamdulillah, aqidah Ahli Sunnah bebas dari itu semua.</w:t>
      </w:r>
    </w:p>
    <w:p w:rsidR="004C0C77" w:rsidRPr="003C6685" w:rsidRDefault="004C0C77" w:rsidP="00850E16">
      <w:pPr>
        <w:pStyle w:val="2"/>
      </w:pPr>
      <w:bookmarkStart w:id="10" w:name="_Toc468110157"/>
      <w:r w:rsidRPr="003C6685">
        <w:lastRenderedPageBreak/>
        <w:t>8. Umum, Universal dan Berlaku untuk Segala Zaman, Tempat, Umat</w:t>
      </w:r>
      <w:r w:rsidR="00850E16">
        <w:t xml:space="preserve"> </w:t>
      </w:r>
      <w:r w:rsidRPr="003C6685">
        <w:t>dan Keadaan</w:t>
      </w:r>
      <w:bookmarkEnd w:id="10"/>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Aqidah Islam bersifat umum, universal, dan berlaku untuk segala zaman,</w:t>
      </w:r>
      <w:r w:rsidRPr="00D118F5">
        <w:rPr>
          <w:rFonts w:ascii="Bookman Old Style" w:hAnsi="Bookman Old Style" w:cs="TrebuchetMS"/>
          <w:color w:val="000000"/>
        </w:rPr>
        <w:t xml:space="preserve"> </w:t>
      </w:r>
      <w:r w:rsidRPr="003942E1">
        <w:rPr>
          <w:rFonts w:ascii="Bookman Old Style" w:hAnsi="Bookman Old Style" w:cs="TrebuchetMS"/>
          <w:color w:val="000000"/>
        </w:rPr>
        <w:t>tempat, umat, dan keadaan. Ia berlaku bagi generasi awal maupun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belakangan, bangsa Arab maupun non Arab. Bahkan, segala urusan tidak bisa</w:t>
      </w:r>
      <w:r w:rsidRPr="00D118F5">
        <w:rPr>
          <w:rFonts w:ascii="Bookman Old Style" w:hAnsi="Bookman Old Style" w:cs="TrebuchetMS"/>
          <w:color w:val="000000"/>
        </w:rPr>
        <w:t xml:space="preserve"> </w:t>
      </w:r>
      <w:r w:rsidRPr="003942E1">
        <w:rPr>
          <w:rFonts w:ascii="Bookman Old Style" w:hAnsi="Bookman Old Style" w:cs="TrebuchetMS"/>
          <w:color w:val="000000"/>
        </w:rPr>
        <w:t>berjalan tanpa aqidah Islam.</w:t>
      </w:r>
    </w:p>
    <w:p w:rsidR="004C0C77" w:rsidRPr="00D118F5" w:rsidRDefault="004C0C77" w:rsidP="00850E16">
      <w:pPr>
        <w:pStyle w:val="2"/>
      </w:pPr>
      <w:bookmarkStart w:id="11" w:name="_Toc468110158"/>
      <w:r w:rsidRPr="00D118F5">
        <w:t>9. Kokoh, Stabil dan Kekal</w:t>
      </w:r>
      <w:bookmarkEnd w:id="11"/>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Aqidah Islam adalah aqidah yang kokoh, stabil, dan kekal. Aqidah Islam</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sangat kokoh ketika menghadapi bertubi-tubi pukulan yang dilancarkan oleh</w:t>
      </w:r>
      <w:r w:rsidRPr="00471229">
        <w:rPr>
          <w:rFonts w:ascii="Bookman Old Style" w:hAnsi="Bookman Old Style" w:cs="TrebuchetMS"/>
          <w:color w:val="000000"/>
        </w:rPr>
        <w:t xml:space="preserve"> </w:t>
      </w:r>
      <w:r w:rsidRPr="003942E1">
        <w:rPr>
          <w:rFonts w:ascii="Bookman Old Style" w:hAnsi="Bookman Old Style" w:cs="TrebuchetMS"/>
          <w:color w:val="000000"/>
        </w:rPr>
        <w:t>musuh-musuh Islam dari kalangan Yahudi, Nashrani, Majusi, dan lain-lain.</w:t>
      </w:r>
      <w:r w:rsidRPr="00471229">
        <w:rPr>
          <w:rFonts w:ascii="Bookman Old Style" w:hAnsi="Bookman Old Style" w:cs="TrebuchetMS"/>
          <w:color w:val="000000"/>
        </w:rPr>
        <w:t xml:space="preserve"> </w:t>
      </w:r>
      <w:r w:rsidRPr="003942E1">
        <w:rPr>
          <w:rFonts w:ascii="Bookman Old Style" w:hAnsi="Bookman Old Style" w:cs="TrebuchetMS"/>
          <w:color w:val="000000"/>
        </w:rPr>
        <w:t>Setiap kali mereka menganggap bahwa tulangnya sudah rapuh, baranya</w:t>
      </w:r>
      <w:r w:rsidRPr="00471229">
        <w:rPr>
          <w:rFonts w:ascii="Bookman Old Style" w:hAnsi="Bookman Old Style" w:cs="TrebuchetMS"/>
          <w:color w:val="000000"/>
        </w:rPr>
        <w:t xml:space="preserve"> </w:t>
      </w:r>
      <w:r w:rsidRPr="003942E1">
        <w:rPr>
          <w:rFonts w:ascii="Bookman Old Style" w:hAnsi="Bookman Old Style" w:cs="TrebuchetMS"/>
          <w:color w:val="000000"/>
        </w:rPr>
        <w:t>sudah redup, dan apinya sudah padam, ternyata ia kembali muda, terang,</w:t>
      </w:r>
      <w:r w:rsidRPr="00471229">
        <w:rPr>
          <w:rFonts w:ascii="Bookman Old Style" w:hAnsi="Bookman Old Style" w:cs="TrebuchetMS"/>
          <w:color w:val="000000"/>
        </w:rPr>
        <w:t xml:space="preserve"> </w:t>
      </w:r>
      <w:r w:rsidRPr="003942E1">
        <w:rPr>
          <w:rFonts w:ascii="Bookman Old Style" w:hAnsi="Bookman Old Style" w:cs="TrebuchetMS"/>
          <w:color w:val="000000"/>
        </w:rPr>
        <w:t>dan jernih.</w:t>
      </w:r>
      <w:r w:rsidRPr="00471229">
        <w:rPr>
          <w:rFonts w:ascii="Bookman Old Style" w:hAnsi="Bookman Old Style" w:cs="TrebuchetMS"/>
          <w:color w:val="000000"/>
        </w:rPr>
        <w:t xml:space="preserve"> </w:t>
      </w:r>
      <w:r w:rsidRPr="003942E1">
        <w:rPr>
          <w:rFonts w:ascii="Bookman Old Style" w:hAnsi="Bookman Old Style" w:cs="TrebuchetMS"/>
          <w:color w:val="000000"/>
        </w:rPr>
        <w:t>Aqidah Islam akan tetap kokoh sampai hari Kiamat dan senantiasa dilindungi</w:t>
      </w:r>
      <w:r w:rsidRPr="00471229">
        <w:rPr>
          <w:rFonts w:ascii="Bookman Old Style" w:hAnsi="Bookman Old Style" w:cs="TrebuchetMS"/>
          <w:color w:val="000000"/>
        </w:rPr>
        <w:t xml:space="preserve"> </w:t>
      </w:r>
      <w:r w:rsidRPr="003942E1">
        <w:rPr>
          <w:rFonts w:ascii="Bookman Old Style" w:hAnsi="Bookman Old Style" w:cs="TrebuchetMS"/>
          <w:color w:val="000000"/>
        </w:rPr>
        <w:t>oleh Allah. Ia ditransfer dari satu generasi ke generasi berikutnya dan dari</w:t>
      </w:r>
      <w:r>
        <w:rPr>
          <w:rFonts w:ascii="Bookman Old Style" w:hAnsi="Bookman Old Style" w:cs="TrebuchetMS"/>
          <w:color w:val="000000"/>
        </w:rPr>
        <w:t xml:space="preserve"> </w:t>
      </w:r>
      <w:r w:rsidRPr="003942E1">
        <w:rPr>
          <w:rFonts w:ascii="Bookman Old Style" w:hAnsi="Bookman Old Style" w:cs="TrebuchetMS"/>
          <w:color w:val="000000"/>
        </w:rPr>
        <w:t>satu angkatan ke angkatan berikutnya tanpa mengalami perubahan,</w:t>
      </w:r>
      <w:r w:rsidRPr="00471229">
        <w:rPr>
          <w:rFonts w:ascii="Bookman Old Style" w:hAnsi="Bookman Old Style" w:cs="TrebuchetMS"/>
          <w:color w:val="000000"/>
        </w:rPr>
        <w:t xml:space="preserve"> </w:t>
      </w:r>
      <w:r w:rsidRPr="003942E1">
        <w:rPr>
          <w:rFonts w:ascii="Bookman Old Style" w:hAnsi="Bookman Old Style" w:cs="TrebuchetMS"/>
          <w:color w:val="000000"/>
        </w:rPr>
        <w:t>penggantian, penambahan, maupun pengurangan.</w:t>
      </w:r>
      <w:r w:rsidRPr="00471229">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18"/>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Bagaimana tidak, sedangkan Allah lah yang langsung menangani</w:t>
      </w:r>
      <w:r w:rsidRPr="00471229">
        <w:rPr>
          <w:rFonts w:ascii="Bookman Old Style" w:hAnsi="Bookman Old Style" w:cs="TrebuchetMS"/>
          <w:color w:val="000000"/>
        </w:rPr>
        <w:t xml:space="preserve"> </w:t>
      </w:r>
      <w:r w:rsidRPr="003942E1">
        <w:rPr>
          <w:rFonts w:ascii="Bookman Old Style" w:hAnsi="Bookman Old Style" w:cs="TrebuchetMS"/>
          <w:color w:val="000000"/>
        </w:rPr>
        <w:t>pemeliharaan dan eksistensinya, dan tidak menyerahkan hal itu kepada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salah satu makhluk-Nya?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Allah Ta’ala berfirman,</w:t>
      </w:r>
    </w:p>
    <w:p w:rsidR="004C0C77" w:rsidRPr="00471229"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471229">
        <w:rPr>
          <w:rFonts w:ascii="Bookman Old Style" w:hAnsi="Bookman Old Style" w:cs="TrebuchetMS"/>
          <w:i/>
          <w:iCs/>
          <w:color w:val="000000"/>
        </w:rPr>
        <w:t>“Sesungguhnya Kami lah yang menurunkan Al-Qur'an, dan sesungguh-nya</w:t>
      </w:r>
    </w:p>
    <w:p w:rsidR="004C0C77" w:rsidRPr="00471229"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471229">
        <w:rPr>
          <w:rFonts w:ascii="Bookman Old Style" w:hAnsi="Bookman Old Style" w:cs="TrebuchetMS"/>
          <w:i/>
          <w:iCs/>
          <w:color w:val="000000"/>
        </w:rPr>
        <w:t>Kami benar-benar memeliharanya.” (QS. Al-Hijr: 9)</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Dia juga berfirman,</w:t>
      </w:r>
    </w:p>
    <w:p w:rsidR="004C0C77" w:rsidRPr="00471229"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471229">
        <w:rPr>
          <w:rFonts w:ascii="Bookman Old Style" w:hAnsi="Bookman Old Style" w:cs="TrebuchetMS"/>
          <w:i/>
          <w:iCs/>
          <w:color w:val="000000"/>
        </w:rPr>
        <w:t>“Mereka ingin memadamkan cahaya Allah dengan mulut mereka, namun</w:t>
      </w:r>
    </w:p>
    <w:p w:rsidR="004C0C77" w:rsidRPr="00471229"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471229">
        <w:rPr>
          <w:rFonts w:ascii="Bookman Old Style" w:hAnsi="Bookman Old Style" w:cs="TrebuchetMS"/>
          <w:i/>
          <w:iCs/>
          <w:color w:val="000000"/>
        </w:rPr>
        <w:t>Allah tetap menyempurnakan cahaya-Nya, walaupun orang-orang kafir itu</w:t>
      </w:r>
    </w:p>
    <w:p w:rsidR="004C0C77" w:rsidRPr="00471229"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471229">
        <w:rPr>
          <w:rFonts w:ascii="Bookman Old Style" w:hAnsi="Bookman Old Style" w:cs="TrebuchetMS"/>
          <w:i/>
          <w:iCs/>
          <w:color w:val="000000"/>
        </w:rPr>
        <w:t>membencinya.” (QS. Ash-Shaff: 8)</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Salah satu contoh yang menunjukkan kekokohan dan keberlanjutan aqidah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Islam adalah bahwa pendapat-pendapat Ahli Sunnah tentang sifat-sifat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Allah, takdir, syafaat, dan lain-lain, semuanya masih terpelihara,</w:t>
      </w:r>
      <w:r w:rsidRPr="00471229">
        <w:rPr>
          <w:rFonts w:ascii="Bookman Old Style" w:hAnsi="Bookman Old Style" w:cs="TrebuchetMS"/>
          <w:color w:val="000000"/>
        </w:rPr>
        <w:t xml:space="preserve"> </w:t>
      </w:r>
      <w:r w:rsidRPr="003942E1">
        <w:rPr>
          <w:rFonts w:ascii="Bookman Old Style" w:hAnsi="Bookman Old Style" w:cs="TrebuchetMS"/>
          <w:color w:val="000000"/>
        </w:rPr>
        <w:t>sebagaimana diriwayatkan dari generasi Salaf.</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Ini sangat berbeda dengan millah-millah yang lain, golongan-golongan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sesat, dan paham-paham yang destruktif. Kaum Yahudi dan Nashrani telah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melakukan penggantian, pengubahan, dan manipulasi terhadap kitab suci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mereka. Sedangkan firqah-firqah lainnya jarang sekali mampu bertahan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dengan memegang teguh sebuah pokok.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Aqidah-aqidah tersbut tidak mempunyai sifat kekal dan berkelanjutan.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Betapapun besar dan bagusnya aqidah-aqidah tersebut ternyata tidak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mampu bertahan dalam waktu yang lama setelah melewati banyak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perubahan dan berbagai macam perkembangan. Tidak lama setelah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batangnya mengeras dan durinya menguat, tiba-tiba ia mulai hilang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lenyap. Karena, aqidah-aqidah atau paham-paham tersebut adalah produk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manusia yang memiliki keterbatasan dalam hal pengetahuan dan</w:t>
      </w:r>
      <w:r>
        <w:rPr>
          <w:rFonts w:ascii="Bookman Old Style" w:hAnsi="Bookman Old Style" w:cs="TrebuchetMS"/>
          <w:color w:val="000000"/>
        </w:rPr>
        <w:t xml:space="preserve"> </w:t>
      </w:r>
      <w:r w:rsidRPr="003942E1">
        <w:rPr>
          <w:rFonts w:ascii="Bookman Old Style" w:hAnsi="Bookman Old Style" w:cs="TrebuchetMS"/>
          <w:color w:val="000000"/>
        </w:rPr>
        <w:t>kebijaksanaan.</w:t>
      </w:r>
      <w:r w:rsidRPr="00471229">
        <w:rPr>
          <w:rFonts w:ascii="Bookman Old Style" w:hAnsi="Bookman Old Style" w:cs="TrebuchetMS"/>
          <w:color w:val="000000"/>
        </w:rPr>
        <w:t xml:space="preserve"> </w:t>
      </w:r>
      <w:r w:rsidRPr="003942E1">
        <w:rPr>
          <w:rFonts w:ascii="Bookman Old Style" w:hAnsi="Bookman Old Style" w:cs="TrebuchetMS"/>
          <w:color w:val="000000"/>
        </w:rPr>
        <w:t>Tidak ada bukti yang menunjukkan hal itu dengan lebih jelas ketimbang</w:t>
      </w:r>
      <w:r>
        <w:rPr>
          <w:rFonts w:ascii="Bookman Old Style" w:hAnsi="Bookman Old Style" w:cs="TrebuchetMS"/>
          <w:color w:val="000000"/>
        </w:rPr>
        <w:t xml:space="preserve"> </w:t>
      </w:r>
      <w:r w:rsidRPr="003942E1">
        <w:rPr>
          <w:rFonts w:ascii="Bookman Old Style" w:hAnsi="Bookman Old Style" w:cs="TrebuchetMS"/>
          <w:color w:val="000000"/>
        </w:rPr>
        <w:t>fakta komunisme yang pernah menggemparkan dan menghebohkan dunia.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Tidak lama setelah komunisme mencapai puncak kejayaannya, tiba-tiba</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ikatannya terlepas dan susunannya berguguran di tangan para penganutnyasendiri.</w:t>
      </w:r>
    </w:p>
    <w:p w:rsidR="004C0C77" w:rsidRPr="00471229" w:rsidRDefault="004C0C77" w:rsidP="00850E16">
      <w:pPr>
        <w:pStyle w:val="2"/>
      </w:pPr>
      <w:bookmarkStart w:id="12" w:name="_Toc468110159"/>
      <w:r w:rsidRPr="00471229">
        <w:t xml:space="preserve">10. Mengangkat Derajat </w:t>
      </w:r>
      <w:smartTag w:uri="urn:schemas-microsoft-com:office:smarttags" w:element="place">
        <w:r w:rsidRPr="00471229">
          <w:t>Para</w:t>
        </w:r>
      </w:smartTag>
      <w:r w:rsidRPr="00471229">
        <w:t xml:space="preserve"> Penganutnya</w:t>
      </w:r>
      <w:bookmarkEnd w:id="12"/>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Barangsiapa menganut aqidah Islam lalu pengetahuannya tentang aqidah itu</w:t>
      </w:r>
      <w:r w:rsidRPr="00471229">
        <w:rPr>
          <w:rFonts w:ascii="Bookman Old Style" w:hAnsi="Bookman Old Style" w:cs="TrebuchetMS"/>
          <w:color w:val="000000"/>
        </w:rPr>
        <w:t xml:space="preserve"> </w:t>
      </w:r>
      <w:r w:rsidRPr="003942E1">
        <w:rPr>
          <w:rFonts w:ascii="Bookman Old Style" w:hAnsi="Bookman Old Style" w:cs="TrebuchetMS"/>
          <w:color w:val="000000"/>
        </w:rPr>
        <w:t>meningkat, pengamalannya terhadap konsekuensi aqidah pun meningkat,</w:t>
      </w:r>
      <w:r w:rsidRPr="00471229">
        <w:rPr>
          <w:rFonts w:ascii="Bookman Old Style" w:hAnsi="Bookman Old Style" w:cs="TrebuchetMS"/>
          <w:color w:val="000000"/>
        </w:rPr>
        <w:t xml:space="preserve"> </w:t>
      </w:r>
      <w:r w:rsidRPr="003942E1">
        <w:rPr>
          <w:rFonts w:ascii="Bookman Old Style" w:hAnsi="Bookman Old Style" w:cs="TrebuchetMS"/>
          <w:color w:val="000000"/>
        </w:rPr>
        <w:t>dan aktifitasnya untuk mengajak manusia ke dalamnya juga meningkat,</w:t>
      </w:r>
      <w:r w:rsidRPr="00471229">
        <w:rPr>
          <w:rFonts w:ascii="Bookman Old Style" w:hAnsi="Bookman Old Style" w:cs="TrebuchetMS"/>
          <w:color w:val="000000"/>
        </w:rPr>
        <w:t xml:space="preserve"> </w:t>
      </w:r>
      <w:r w:rsidRPr="003942E1">
        <w:rPr>
          <w:rFonts w:ascii="Bookman Old Style" w:hAnsi="Bookman Old Style" w:cs="TrebuchetMS"/>
          <w:color w:val="000000"/>
        </w:rPr>
        <w:t>maka Allah akan mengangkat derajatnya, menaikkan pamornya, dan</w:t>
      </w:r>
      <w:r w:rsidRPr="00471229">
        <w:rPr>
          <w:rFonts w:ascii="Bookman Old Style" w:hAnsi="Bookman Old Style" w:cs="TrebuchetMS"/>
          <w:color w:val="000000"/>
        </w:rPr>
        <w:t xml:space="preserve"> </w:t>
      </w:r>
      <w:r w:rsidRPr="003942E1">
        <w:rPr>
          <w:rFonts w:ascii="Bookman Old Style" w:hAnsi="Bookman Old Style" w:cs="TrebuchetMS"/>
          <w:color w:val="000000"/>
        </w:rPr>
        <w:t>menyebarluaskan kemuliaannya di tengah khalayak, baik dalam skala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individu maupun kelompok.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Hal itu karena aqidah yang benar merupakan hal terbaik yang didapatkan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oleh hati dan dipahami oleh akal. Aqidah yang benar akan membuahkan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pengetahuan yang bermanfaat dan akhlak yang luhur. Orang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memilikinya akan mencapai puncak keutamaannya, sempurna kemuliaannya,</w:t>
      </w:r>
      <w:r w:rsidRPr="00471229">
        <w:rPr>
          <w:rFonts w:ascii="Bookman Old Style" w:hAnsi="Bookman Old Style" w:cs="TrebuchetMS"/>
          <w:color w:val="000000"/>
        </w:rPr>
        <w:t xml:space="preserve"> </w:t>
      </w:r>
      <w:r w:rsidRPr="003942E1">
        <w:rPr>
          <w:rFonts w:ascii="Bookman Old Style" w:hAnsi="Bookman Old Style" w:cs="TrebuchetMS"/>
          <w:color w:val="000000"/>
        </w:rPr>
        <w:t>dan tinggi derajatnya di tengah-tengah manusia.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Keutamaan sejati yang tidak tertandingi oleh keutamaan manapun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kemuliaan tertinggi yang tidak bisa dicapai oleh kemuliaan manapun,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sesungguhnya wujudnya adalah upaya mencapai kesempurnaan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komitmen untuk menghiasi diri dengan keutamaan dan membersihkan diri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dari kenistaan.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Kemuliaan seperti itulah yang bisa mengangkat hati, menyucikan jiwa,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menjernihkan pandangan mata, dan mengantarkan pemiliknya kepada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tujuan tertinggi dan tempat terhormat. Dan kemuliaan itulah yang bisa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mengangkat umat ke puncak kejayaan dan kemuliaan. Sehingga, kehidupan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yang baik bisa diraih di dunia dan kebahagiaan yang kekal bisa dirasakan di</w:t>
      </w:r>
      <w:r w:rsidRPr="00471229">
        <w:rPr>
          <w:rFonts w:ascii="Bookman Old Style" w:hAnsi="Bookman Old Style" w:cs="TrebuchetMS"/>
          <w:color w:val="000000"/>
        </w:rPr>
        <w:t xml:space="preserve"> </w:t>
      </w:r>
      <w:r w:rsidRPr="003942E1">
        <w:rPr>
          <w:rFonts w:ascii="Bookman Old Style" w:hAnsi="Bookman Old Style" w:cs="TrebuchetMS"/>
          <w:color w:val="000000"/>
        </w:rPr>
        <w:t>Akhirat. Dasar dan pondasi kemuliaan itu adalah aqidah yang benar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dibangun di atas pondasi iman kepada Allah, para Malaikat-Nya, kitab-kitab</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suci-Nya, para Rasul-Nya, hari Akhir, takdir baik dan buruk, berikut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pekerjaan-pekerjaan hati yang berporos pada kembali kepada Allah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tertariknya seluruh dorongan hati kepada-Nya, disertai pelaksanaan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terhadap syariat-syariat yang lahir, serta pemenuhan hak-hak seluruh</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makhluk.</w:t>
      </w:r>
      <w:r w:rsidRPr="0060761C">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19"/>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Allah Ta’ala berfirman,</w:t>
      </w:r>
    </w:p>
    <w:p w:rsidR="004C0C77" w:rsidRPr="0060761C"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60761C">
        <w:rPr>
          <w:rFonts w:ascii="Bookman Old Style" w:hAnsi="Bookman Old Style" w:cs="TrebuchetMS"/>
          <w:i/>
          <w:iCs/>
          <w:color w:val="000000"/>
        </w:rPr>
        <w:t>“Allah akan mengangkat orang-orang yang beriman di antaramu dan orangorang yang diberi ilmu pengetahuan beberapa derajat.” (QS. Al-Mujadalah: 11)</w:t>
      </w:r>
    </w:p>
    <w:p w:rsidR="004C0C77" w:rsidRPr="0060761C" w:rsidRDefault="004C0C77" w:rsidP="00850E16">
      <w:pPr>
        <w:pStyle w:val="2"/>
      </w:pPr>
      <w:bookmarkStart w:id="13" w:name="_Toc468110160"/>
      <w:r w:rsidRPr="0060761C">
        <w:t>11. Menjadi Penyebab Hadirnya Pertolongan, Kemenangan dan</w:t>
      </w:r>
      <w:r w:rsidR="00850E16">
        <w:t xml:space="preserve"> </w:t>
      </w:r>
      <w:r w:rsidRPr="0060761C">
        <w:t>Kemapanan</w:t>
      </w:r>
      <w:bookmarkEnd w:id="13"/>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Semua itu tidak mungkin terjadi kecuali pada orang-orang yang memiliki</w:t>
      </w:r>
      <w:r w:rsidRPr="0060761C">
        <w:rPr>
          <w:rFonts w:ascii="Bookman Old Style" w:hAnsi="Bookman Old Style" w:cs="TrebuchetMS"/>
          <w:color w:val="000000"/>
        </w:rPr>
        <w:t xml:space="preserve"> </w:t>
      </w:r>
      <w:r w:rsidRPr="003942E1">
        <w:rPr>
          <w:rFonts w:ascii="Bookman Old Style" w:hAnsi="Bookman Old Style" w:cs="TrebuchetMS"/>
          <w:color w:val="000000"/>
        </w:rPr>
        <w:t>aqidah yang benar. Merekalah orang-orang yang menang, selamat, dan</w:t>
      </w:r>
      <w:r w:rsidRPr="0060761C">
        <w:rPr>
          <w:rFonts w:ascii="Bookman Old Style" w:hAnsi="Bookman Old Style" w:cs="TrebuchetMS"/>
          <w:color w:val="000000"/>
        </w:rPr>
        <w:t xml:space="preserve"> </w:t>
      </w:r>
      <w:r w:rsidRPr="003942E1">
        <w:rPr>
          <w:rFonts w:ascii="Bookman Old Style" w:hAnsi="Bookman Old Style" w:cs="TrebuchetMS"/>
          <w:color w:val="000000"/>
        </w:rPr>
        <w:t xml:space="preserve">mendapatkan pertolongan. Sabda Rasulullah </w:t>
      </w:r>
      <w:r>
        <w:rPr>
          <w:rFonts w:ascii="Bookman Old Style" w:hAnsi="Bookman Old Style" w:cs="AGAArabesque"/>
          <w:color w:val="000000"/>
        </w:rPr>
        <w:t>SAW</w:t>
      </w:r>
      <w:r w:rsidRPr="003942E1">
        <w:rPr>
          <w:rFonts w:ascii="Bookman Old Style" w:hAnsi="Bookman Old Style" w:cs="TrebuchetMS"/>
          <w:color w:val="000000"/>
        </w:rPr>
        <w:t>,</w:t>
      </w:r>
    </w:p>
    <w:p w:rsidR="004C0C77" w:rsidRPr="0060761C"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60761C">
        <w:rPr>
          <w:rFonts w:ascii="Bookman Old Style" w:hAnsi="Bookman Old Style" w:cs="TrebuchetMS"/>
          <w:i/>
          <w:iCs/>
          <w:color w:val="000000"/>
        </w:rPr>
        <w:t xml:space="preserve"> “Senantiasa ada sekelompok orang dari umatku yang membela kebenaran.</w:t>
      </w:r>
    </w:p>
    <w:p w:rsidR="004C0C77" w:rsidRPr="0060761C"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60761C">
        <w:rPr>
          <w:rFonts w:ascii="Bookman Old Style" w:hAnsi="Bookman Old Style" w:cs="TrebuchetMS"/>
          <w:i/>
          <w:iCs/>
          <w:color w:val="000000"/>
        </w:rPr>
        <w:t>Mereka tidak terpengaruh oleh orang yang melecehkan mereka. Sampai</w:t>
      </w:r>
    </w:p>
    <w:p w:rsidR="004C0C77" w:rsidRPr="0060761C"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60761C">
        <w:rPr>
          <w:rFonts w:ascii="Bookman Old Style" w:hAnsi="Bookman Old Style" w:cs="TrebuchetMS"/>
          <w:i/>
          <w:iCs/>
          <w:color w:val="000000"/>
        </w:rPr>
        <w:t>datang keputusan Allah, sementara mereka seperti itu.” (HR. Muslim, kitab</w:t>
      </w:r>
    </w:p>
    <w:p w:rsidR="004C0C77" w:rsidRPr="0060761C"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60761C">
        <w:rPr>
          <w:rFonts w:ascii="Bookman Old Style" w:hAnsi="Bookman Old Style" w:cs="TrebuchetMS"/>
          <w:i/>
          <w:iCs/>
          <w:color w:val="000000"/>
        </w:rPr>
        <w:t>Al-Imaroh, 3/1524).</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Barangsiapa menganut aqidah yang benar, maka Allah akan memuliakannya,</w:t>
      </w:r>
      <w:r w:rsidRPr="0060761C">
        <w:rPr>
          <w:rFonts w:ascii="Bookman Old Style" w:hAnsi="Bookman Old Style" w:cs="TrebuchetMS"/>
          <w:color w:val="000000"/>
        </w:rPr>
        <w:t xml:space="preserve"> </w:t>
      </w:r>
      <w:r w:rsidRPr="003942E1">
        <w:rPr>
          <w:rFonts w:ascii="Bookman Old Style" w:hAnsi="Bookman Old Style" w:cs="TrebuchetMS"/>
          <w:color w:val="000000"/>
        </w:rPr>
        <w:t>Dan barangsiapa meninggalkannya, maka Allah akan menistakannya. Hal itu</w:t>
      </w:r>
      <w:r w:rsidRPr="0060761C">
        <w:rPr>
          <w:rFonts w:ascii="Bookman Old Style" w:hAnsi="Bookman Old Style" w:cs="TrebuchetMS"/>
          <w:color w:val="000000"/>
        </w:rPr>
        <w:t xml:space="preserve"> </w:t>
      </w:r>
      <w:r w:rsidRPr="003942E1">
        <w:rPr>
          <w:rFonts w:ascii="Bookman Old Style" w:hAnsi="Bookman Old Style" w:cs="TrebuchetMS"/>
          <w:color w:val="000000"/>
        </w:rPr>
        <w:t>karena penyimpangan aqidah akan berdampak paling signifikan dalam</w:t>
      </w:r>
      <w:r w:rsidRPr="0060761C">
        <w:rPr>
          <w:rFonts w:ascii="Bookman Old Style" w:hAnsi="Bookman Old Style" w:cs="TrebuchetMS"/>
          <w:color w:val="000000"/>
        </w:rPr>
        <w:t xml:space="preserve"> </w:t>
      </w:r>
      <w:r w:rsidRPr="003942E1">
        <w:rPr>
          <w:rFonts w:ascii="Bookman Old Style" w:hAnsi="Bookman Old Style" w:cs="TrebuchetMS"/>
          <w:color w:val="000000"/>
        </w:rPr>
        <w:t>merusak eksistensi umat, memecah-belah kesatuannya, dan membuat</w:t>
      </w:r>
      <w:r w:rsidRPr="0060761C">
        <w:rPr>
          <w:rFonts w:ascii="Bookman Old Style" w:hAnsi="Bookman Old Style" w:cs="TrebuchetMS"/>
          <w:color w:val="000000"/>
        </w:rPr>
        <w:t xml:space="preserve"> </w:t>
      </w:r>
      <w:r w:rsidRPr="003942E1">
        <w:rPr>
          <w:rFonts w:ascii="Bookman Old Style" w:hAnsi="Bookman Old Style" w:cs="TrebuchetMS"/>
          <w:color w:val="000000"/>
        </w:rPr>
        <w:t>musuh-musuh menguasai mereka.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Kemudian umat yang melenceng dari aqidahnya yang benar dan menyimpang</w:t>
      </w:r>
      <w:r w:rsidRPr="0060761C">
        <w:rPr>
          <w:rFonts w:ascii="Bookman Old Style" w:hAnsi="Bookman Old Style" w:cs="TrebuchetMS"/>
          <w:color w:val="000000"/>
        </w:rPr>
        <w:t xml:space="preserve"> </w:t>
      </w:r>
      <w:r w:rsidRPr="003942E1">
        <w:rPr>
          <w:rFonts w:ascii="Bookman Old Style" w:hAnsi="Bookman Old Style" w:cs="TrebuchetMS"/>
          <w:color w:val="000000"/>
        </w:rPr>
        <w:t>dari minhaj agamanya yang lurus, mereka tidak lama lagi akan segera jatuh</w:t>
      </w:r>
      <w:r w:rsidRPr="0060761C">
        <w:rPr>
          <w:rFonts w:ascii="Bookman Old Style" w:hAnsi="Bookman Old Style" w:cs="TrebuchetMS"/>
          <w:color w:val="000000"/>
        </w:rPr>
        <w:t xml:space="preserve"> </w:t>
      </w:r>
      <w:r w:rsidRPr="003942E1">
        <w:rPr>
          <w:rFonts w:ascii="Bookman Old Style" w:hAnsi="Bookman Old Style" w:cs="TrebuchetMS"/>
          <w:color w:val="000000"/>
        </w:rPr>
        <w:t>dari ketinggiannya, meluncur dari puncak kejayaannya, dan mendekati titik</w:t>
      </w:r>
      <w:r w:rsidRPr="0060761C">
        <w:rPr>
          <w:rFonts w:ascii="Bookman Old Style" w:hAnsi="Bookman Old Style" w:cs="TrebuchetMS"/>
          <w:color w:val="000000"/>
        </w:rPr>
        <w:t xml:space="preserve"> </w:t>
      </w:r>
      <w:r w:rsidRPr="003942E1">
        <w:rPr>
          <w:rFonts w:ascii="Bookman Old Style" w:hAnsi="Bookman Old Style" w:cs="TrebuchetMS"/>
          <w:color w:val="000000"/>
        </w:rPr>
        <w:t>nadir kehancuran dan kebinasaannya.</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Akibatnya, ia ditimpa kekerdilan</w:t>
      </w:r>
      <w:r w:rsidRPr="0060761C">
        <w:rPr>
          <w:rFonts w:ascii="Bookman Old Style" w:hAnsi="Bookman Old Style" w:cs="TrebuchetMS"/>
          <w:color w:val="000000"/>
        </w:rPr>
        <w:t xml:space="preserve"> </w:t>
      </w:r>
      <w:r w:rsidRPr="003942E1">
        <w:rPr>
          <w:rFonts w:ascii="Bookman Old Style" w:hAnsi="Bookman Old Style" w:cs="TrebuchetMS"/>
          <w:color w:val="000000"/>
        </w:rPr>
        <w:t>sesudah kebesaran, kemalasan sesudah kerja keras, kehinaan sesudahkejayaan, kejatuhan sesudah ketinggian, kebodohan sesudah pengetahuan,perpecahan sesudah persatuan, dan pengangguran sesudah keaktifan.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Hal itu bisa diketahui oleh setiap orang yang membaca sejarah. Manakala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umat Islam menyimpang dari ajaran agamanya, maka terjadilah apa yang</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terjadi, sebagaimana yang terjadi di </w:t>
      </w:r>
      <w:smartTag w:uri="urn:schemas-microsoft-com:office:smarttags" w:element="place">
        <w:r w:rsidRPr="003942E1">
          <w:rPr>
            <w:rFonts w:ascii="Bookman Old Style" w:hAnsi="Bookman Old Style" w:cs="TrebuchetMS"/>
            <w:color w:val="000000"/>
          </w:rPr>
          <w:t>Andalusia</w:t>
        </w:r>
      </w:smartTag>
      <w:r w:rsidRPr="003942E1">
        <w:rPr>
          <w:rFonts w:ascii="Bookman Old Style" w:hAnsi="Bookman Old Style" w:cs="TrebuchetMS"/>
          <w:color w:val="000000"/>
        </w:rPr>
        <w:t xml:space="preserve"> dan lain-lain.</w:t>
      </w:r>
      <w:r w:rsidRPr="0060761C">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20"/>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Apa yang membuat </w:t>
      </w:r>
      <w:smartTag w:uri="urn:schemas-microsoft-com:office:smarttags" w:element="place">
        <w:r w:rsidRPr="003942E1">
          <w:rPr>
            <w:rFonts w:ascii="Bookman Old Style" w:hAnsi="Bookman Old Style" w:cs="TrebuchetMS"/>
            <w:color w:val="000000"/>
          </w:rPr>
          <w:t>Andalusia</w:t>
        </w:r>
      </w:smartTag>
      <w:r w:rsidRPr="003942E1">
        <w:rPr>
          <w:rFonts w:ascii="Bookman Old Style" w:hAnsi="Bookman Old Style" w:cs="TrebuchetMS"/>
          <w:color w:val="000000"/>
        </w:rPr>
        <w:t xml:space="preserve"> melayang? Dan apa yang mendorong umat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Nashrani menguasainya dan menistakan warganya? Apa pula yang membuatbangsa Tartar yang demikian perkasa mampu melakukan serangan sporadisterhadap wilayah teritorial Islam, sehingga mengakibatkan jatuhnya korbanjiwa yang hampir mendekati angka dua juta jiwa dan menyebabkanruntuhnya singgasana khilafah Islamiyah? Dan apa pula yang menuntun umatIslam mundur ke belakang dari pentas peradaban akhir-akhir ini, sehinggamenjadi beban bagi orang lain dan menjadi mangsa yang sangat mudah bagimusuh-musuhnya yang telah berhasil menguasai mereka, menghalalkandaerah terlarangnya dan menjarah kekayaannya?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Peristiwa-peristiwa itu disebabkan sejumlah faktor, namun yang terutama</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dan terpenting adalah “penyimpangan aqidah”.</w:t>
      </w:r>
    </w:p>
    <w:p w:rsidR="004C0C77" w:rsidRPr="0060761C" w:rsidRDefault="004C0C77" w:rsidP="00850E16">
      <w:pPr>
        <w:pStyle w:val="2"/>
      </w:pPr>
      <w:bookmarkStart w:id="14" w:name="_Toc468110161"/>
      <w:r w:rsidRPr="0060761C">
        <w:t>12. Selamat dan Sentosa</w:t>
      </w:r>
      <w:bookmarkEnd w:id="14"/>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Karena As-Sunnah adalah bahtera keselamatan. Maka barangsiapa berpegang</w:t>
      </w:r>
      <w:r w:rsidRPr="0060761C">
        <w:rPr>
          <w:rFonts w:ascii="Bookman Old Style" w:hAnsi="Bookman Old Style" w:cs="TrebuchetMS"/>
          <w:color w:val="000000"/>
        </w:rPr>
        <w:t xml:space="preserve"> </w:t>
      </w:r>
      <w:r w:rsidRPr="003942E1">
        <w:rPr>
          <w:rFonts w:ascii="Bookman Old Style" w:hAnsi="Bookman Old Style" w:cs="TrebuchetMS"/>
          <w:color w:val="000000"/>
        </w:rPr>
        <w:t>teguh padanya, niscaya akan selamat dan sentosa. Dan barangsiapa</w:t>
      </w:r>
      <w:r w:rsidRPr="0060761C">
        <w:rPr>
          <w:rFonts w:ascii="Bookman Old Style" w:hAnsi="Bookman Old Style" w:cs="TrebuchetMS"/>
          <w:color w:val="000000"/>
        </w:rPr>
        <w:t xml:space="preserve"> </w:t>
      </w:r>
      <w:r w:rsidRPr="003942E1">
        <w:rPr>
          <w:rFonts w:ascii="Bookman Old Style" w:hAnsi="Bookman Old Style" w:cs="TrebuchetMS"/>
          <w:color w:val="000000"/>
        </w:rPr>
        <w:t>meninggalkannya, niscaya akan tenggelam dan celaka.</w:t>
      </w:r>
      <w:r w:rsidRPr="0060761C">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21"/>
      </w:r>
    </w:p>
    <w:p w:rsidR="004C0C77" w:rsidRPr="0060761C" w:rsidRDefault="004C0C77" w:rsidP="00850E16">
      <w:pPr>
        <w:pStyle w:val="2"/>
      </w:pPr>
      <w:bookmarkStart w:id="15" w:name="_Toc468110162"/>
      <w:r w:rsidRPr="0060761C">
        <w:lastRenderedPageBreak/>
        <w:t>13. Aqidah Islam adalah Aqidah Persaudaraan dan Persatuan</w:t>
      </w:r>
      <w:bookmarkEnd w:id="15"/>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Umat Islam di berbagai belahan dunia tidak akan bersatu dan memiliki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kalimat yang sama kecuali dengan berpegang teguh pada aqidah mereka dan</w:t>
      </w:r>
      <w:r>
        <w:rPr>
          <w:rFonts w:ascii="Bookman Old Style" w:hAnsi="Bookman Old Style" w:cs="TrebuchetMS"/>
          <w:color w:val="000000"/>
        </w:rPr>
        <w:t xml:space="preserve"> </w:t>
      </w:r>
      <w:r w:rsidRPr="003942E1">
        <w:rPr>
          <w:rFonts w:ascii="Bookman Old Style" w:hAnsi="Bookman Old Style" w:cs="TrebuchetMS"/>
          <w:color w:val="000000"/>
        </w:rPr>
        <w:t>mengikuti aqidah tersebut. Sebaliknya, mereka tidak akan berselisih dan</w:t>
      </w:r>
      <w:r>
        <w:rPr>
          <w:rFonts w:ascii="Bookman Old Style" w:hAnsi="Bookman Old Style" w:cs="TrebuchetMS"/>
          <w:color w:val="000000"/>
        </w:rPr>
        <w:t xml:space="preserve"> </w:t>
      </w:r>
      <w:r w:rsidRPr="003942E1">
        <w:rPr>
          <w:rFonts w:ascii="Bookman Old Style" w:hAnsi="Bookman Old Style" w:cs="TrebuchetMS"/>
          <w:color w:val="000000"/>
        </w:rPr>
        <w:t>berpecah belah melainkan karena kejauhan mereka dari aqidah itu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penyimpangan mereka dari jalannya.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Ini adalah fakta yang diketahui dengan benar oleh musuh-musuh Islam pada</w:t>
      </w:r>
      <w:r>
        <w:rPr>
          <w:rFonts w:ascii="Bookman Old Style" w:hAnsi="Bookman Old Style" w:cs="TrebuchetMS"/>
          <w:color w:val="000000"/>
        </w:rPr>
        <w:t xml:space="preserve"> </w:t>
      </w:r>
      <w:r w:rsidRPr="003942E1">
        <w:rPr>
          <w:rFonts w:ascii="Bookman Old Style" w:hAnsi="Bookman Old Style" w:cs="TrebuchetMS"/>
          <w:color w:val="000000"/>
        </w:rPr>
        <w:t>masa lalu dan pada masa kini. Karena itu, mereka telah –dan terus-menerusmelakukan</w:t>
      </w:r>
      <w:r>
        <w:rPr>
          <w:rFonts w:ascii="Bookman Old Style" w:hAnsi="Bookman Old Style" w:cs="TrebuchetMS"/>
          <w:color w:val="000000"/>
        </w:rPr>
        <w:t xml:space="preserve"> </w:t>
      </w:r>
      <w:r w:rsidRPr="003942E1">
        <w:rPr>
          <w:rFonts w:ascii="Bookman Old Style" w:hAnsi="Bookman Old Style" w:cs="TrebuchetMS"/>
          <w:color w:val="000000"/>
        </w:rPr>
        <w:t>serangan dahsyat yang bertujuan melemahkan aqidah yang</w:t>
      </w:r>
      <w:r w:rsidRPr="0060761C">
        <w:rPr>
          <w:rFonts w:ascii="Bookman Old Style" w:hAnsi="Bookman Old Style" w:cs="TrebuchetMS"/>
          <w:color w:val="000000"/>
        </w:rPr>
        <w:t xml:space="preserve"> </w:t>
      </w:r>
      <w:r w:rsidRPr="003942E1">
        <w:rPr>
          <w:rFonts w:ascii="Bookman Old Style" w:hAnsi="Bookman Old Style" w:cs="TrebuchetMS"/>
          <w:color w:val="000000"/>
        </w:rPr>
        <w:t>tertanam di dalam jiwa umat Islam. Sehingga mereka akan dilanda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perpecahan (friksi) di antara sesamanya dan barisan mareka dipenuhi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dengan perselisihan. Walhasil, mereka akan mudah dikalahkan. Jihad</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maupun dakwah mereka pun akan mudah dipatahkan.</w:t>
      </w:r>
    </w:p>
    <w:p w:rsidR="004C0C77" w:rsidRPr="0060761C" w:rsidRDefault="004C0C77" w:rsidP="00850E16">
      <w:pPr>
        <w:pStyle w:val="2"/>
      </w:pPr>
      <w:bookmarkStart w:id="16" w:name="_Toc468110163"/>
      <w:r w:rsidRPr="0060761C">
        <w:t>14. Istimewa</w:t>
      </w:r>
      <w:bookmarkEnd w:id="16"/>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Aqidah Islam adalah aqidah yang istimewa, dan pemeluknya pun adalah</w:t>
      </w:r>
      <w:r>
        <w:rPr>
          <w:rFonts w:ascii="Bookman Old Style" w:hAnsi="Bookman Old Style" w:cs="TrebuchetMS"/>
          <w:color w:val="000000"/>
        </w:rPr>
        <w:t xml:space="preserve"> </w:t>
      </w:r>
      <w:r w:rsidRPr="003942E1">
        <w:rPr>
          <w:rFonts w:ascii="Bookman Old Style" w:hAnsi="Bookman Old Style" w:cs="TrebuchetMS"/>
          <w:color w:val="000000"/>
        </w:rPr>
        <w:t>orang-orang yang istimewa. Karena, jalan mereka adalah lurus dan tujuan</w:t>
      </w:r>
      <w:r w:rsidRPr="0060761C">
        <w:rPr>
          <w:rFonts w:ascii="Bookman Old Style" w:hAnsi="Bookman Old Style" w:cs="TrebuchetMS"/>
          <w:color w:val="000000"/>
        </w:rPr>
        <w:t xml:space="preserve"> </w:t>
      </w:r>
      <w:r w:rsidRPr="003942E1">
        <w:rPr>
          <w:rFonts w:ascii="Bookman Old Style" w:hAnsi="Bookman Old Style" w:cs="TrebuchetMS"/>
          <w:color w:val="000000"/>
        </w:rPr>
        <w:t>mereka jelas.</w:t>
      </w:r>
    </w:p>
    <w:p w:rsidR="004C0C77" w:rsidRPr="0060761C" w:rsidRDefault="004C0C77" w:rsidP="00850E16">
      <w:pPr>
        <w:pStyle w:val="2"/>
      </w:pPr>
      <w:bookmarkStart w:id="17" w:name="_Toc468110164"/>
      <w:r w:rsidRPr="0060761C">
        <w:t>15. Melindungi Para Pemeluknya dari Tindakan Serampangan,</w:t>
      </w:r>
      <w:r w:rsidR="00850E16">
        <w:t xml:space="preserve"> </w:t>
      </w:r>
      <w:r w:rsidRPr="0060761C">
        <w:t>Kekacauan dan Kehancuran</w:t>
      </w:r>
      <w:bookmarkEnd w:id="17"/>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Karena, manhajnya satu. Prinsipnya jelas, tetap, dan tidak berubah-ubah.</w:t>
      </w:r>
      <w:r w:rsidRPr="0060761C">
        <w:rPr>
          <w:rFonts w:ascii="Bookman Old Style" w:hAnsi="Bookman Old Style" w:cs="TrebuchetMS"/>
          <w:color w:val="000000"/>
        </w:rPr>
        <w:t xml:space="preserve"> </w:t>
      </w:r>
      <w:r w:rsidRPr="003942E1">
        <w:rPr>
          <w:rFonts w:ascii="Bookman Old Style" w:hAnsi="Bookman Old Style" w:cs="TrebuchetMS"/>
          <w:color w:val="000000"/>
        </w:rPr>
        <w:t>Sehingga, pemeluknya pun selamat dari tindakan mengikuti hawa nafsu</w:t>
      </w:r>
      <w:r w:rsidRPr="0060761C">
        <w:rPr>
          <w:rFonts w:ascii="Bookman Old Style" w:hAnsi="Bookman Old Style" w:cs="TrebuchetMS"/>
          <w:color w:val="000000"/>
        </w:rPr>
        <w:t xml:space="preserve"> </w:t>
      </w:r>
      <w:r w:rsidRPr="003942E1">
        <w:rPr>
          <w:rFonts w:ascii="Bookman Old Style" w:hAnsi="Bookman Old Style" w:cs="TrebuchetMS"/>
          <w:color w:val="000000"/>
        </w:rPr>
        <w:t>dan</w:t>
      </w:r>
      <w:r w:rsidRPr="0060761C">
        <w:rPr>
          <w:rFonts w:ascii="Bookman Old Style" w:hAnsi="Bookman Old Style" w:cs="TrebuchetMS"/>
          <w:color w:val="000000"/>
        </w:rPr>
        <w:t xml:space="preserve"> </w:t>
      </w:r>
      <w:r w:rsidRPr="003942E1">
        <w:rPr>
          <w:rFonts w:ascii="Bookman Old Style" w:hAnsi="Bookman Old Style" w:cs="TrebuchetMS"/>
          <w:color w:val="000000"/>
        </w:rPr>
        <w:t>tindakan serampangan dalam membagi wala’ (loyalitas) dan bara’ (berlepas</w:t>
      </w:r>
      <w:r>
        <w:rPr>
          <w:rFonts w:ascii="Bookman Old Style" w:hAnsi="Bookman Old Style" w:cs="TrebuchetMS"/>
          <w:color w:val="000000"/>
        </w:rPr>
        <w:t xml:space="preserve"> </w:t>
      </w:r>
      <w:r w:rsidRPr="003942E1">
        <w:rPr>
          <w:rFonts w:ascii="Bookman Old Style" w:hAnsi="Bookman Old Style" w:cs="TrebuchetMS"/>
          <w:color w:val="000000"/>
        </w:rPr>
        <w:t>diri), cinta dan kebencian. Hal itu karena aqidah yang benar memberinya</w:t>
      </w:r>
      <w:r>
        <w:rPr>
          <w:rFonts w:ascii="Bookman Old Style" w:hAnsi="Bookman Old Style" w:cs="TrebuchetMS"/>
          <w:color w:val="000000"/>
        </w:rPr>
        <w:t xml:space="preserve"> </w:t>
      </w:r>
      <w:r w:rsidRPr="003942E1">
        <w:rPr>
          <w:rFonts w:ascii="Bookman Old Style" w:hAnsi="Bookman Old Style" w:cs="TrebuchetMS"/>
          <w:color w:val="000000"/>
        </w:rPr>
        <w:t>tolok ukur yang detil dan tidak pernah salah. Walhasil, pemeluknya pasti</w:t>
      </w:r>
      <w:r>
        <w:rPr>
          <w:rFonts w:ascii="Bookman Old Style" w:hAnsi="Bookman Old Style" w:cs="TrebuchetMS"/>
          <w:color w:val="000000"/>
        </w:rPr>
        <w:t xml:space="preserve"> </w:t>
      </w:r>
      <w:r w:rsidRPr="003942E1">
        <w:rPr>
          <w:rFonts w:ascii="Bookman Old Style" w:hAnsi="Bookman Old Style" w:cs="TrebuchetMS"/>
          <w:color w:val="000000"/>
        </w:rPr>
        <w:t>selamat dari cerai-berai, tersesat jalan, dan kehancuran. Mereka</w:t>
      </w:r>
      <w:r w:rsidRPr="0060761C">
        <w:rPr>
          <w:rFonts w:ascii="Bookman Old Style" w:hAnsi="Bookman Old Style" w:cs="TrebuchetMS"/>
          <w:color w:val="000000"/>
        </w:rPr>
        <w:t xml:space="preserve"> </w:t>
      </w:r>
      <w:r w:rsidRPr="003942E1">
        <w:rPr>
          <w:rFonts w:ascii="Bookman Old Style" w:hAnsi="Bookman Old Style" w:cs="TrebuchetMS"/>
          <w:color w:val="000000"/>
        </w:rPr>
        <w:t>mengetahui siapa yang harus dijadikan sebagai teman dan siapa yang harus</w:t>
      </w:r>
      <w:r w:rsidRPr="0060761C">
        <w:rPr>
          <w:rFonts w:ascii="Bookman Old Style" w:hAnsi="Bookman Old Style" w:cs="TrebuchetMS"/>
          <w:color w:val="000000"/>
        </w:rPr>
        <w:t xml:space="preserve"> </w:t>
      </w:r>
      <w:r w:rsidRPr="003942E1">
        <w:rPr>
          <w:rFonts w:ascii="Bookman Old Style" w:hAnsi="Bookman Old Style" w:cs="TrebuchetMS"/>
          <w:color w:val="000000"/>
        </w:rPr>
        <w:t>diposisikan sebagai musuh. Ia juga tahu apa yang menjadi hak dan</w:t>
      </w:r>
      <w:r w:rsidRPr="0060761C">
        <w:rPr>
          <w:rFonts w:ascii="Bookman Old Style" w:hAnsi="Bookman Old Style" w:cs="TrebuchetMS"/>
          <w:color w:val="000000"/>
        </w:rPr>
        <w:t xml:space="preserve"> </w:t>
      </w:r>
      <w:r w:rsidRPr="003942E1">
        <w:rPr>
          <w:rFonts w:ascii="Bookman Old Style" w:hAnsi="Bookman Old Style" w:cs="TrebuchetMS"/>
          <w:color w:val="000000"/>
        </w:rPr>
        <w:t>kewajibannya.</w:t>
      </w:r>
    </w:p>
    <w:p w:rsidR="004C0C77" w:rsidRPr="0060761C" w:rsidRDefault="004C0C77" w:rsidP="00850E16">
      <w:pPr>
        <w:pStyle w:val="2"/>
      </w:pPr>
      <w:bookmarkStart w:id="18" w:name="_Toc468110165"/>
      <w:r w:rsidRPr="0060761C">
        <w:t xml:space="preserve">16. Memberikan Ketenangan Jiwa dan Pikiran kepada </w:t>
      </w:r>
      <w:smartTag w:uri="urn:schemas-microsoft-com:office:smarttags" w:element="place">
        <w:r w:rsidRPr="0060761C">
          <w:t>Para</w:t>
        </w:r>
      </w:smartTag>
      <w:r w:rsidRPr="0060761C">
        <w:t xml:space="preserve"> Pemeluknya</w:t>
      </w:r>
      <w:bookmarkEnd w:id="18"/>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Tidak ada kecemasan di dalam jiwa dan tidak ada kegalauan di dalam</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pikiran. Sebab, aqidah ini bisa menyambungkan seorang mukmin dengan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Penciptanya. Sehingga ia merasa rela menjadikan-Nya sebagai Rabb Yang</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Maha Mengatur dan sebagai Hakim Yang Maha Menetapkan hukum. Walhasil,</w:t>
      </w:r>
      <w:r w:rsidRPr="0060761C">
        <w:rPr>
          <w:rFonts w:ascii="Bookman Old Style" w:hAnsi="Bookman Old Style" w:cs="TrebuchetMS"/>
          <w:color w:val="000000"/>
        </w:rPr>
        <w:t xml:space="preserve"> </w:t>
      </w:r>
      <w:r w:rsidRPr="003942E1">
        <w:rPr>
          <w:rFonts w:ascii="Bookman Old Style" w:hAnsi="Bookman Old Style" w:cs="TrebuchetMS"/>
          <w:color w:val="000000"/>
        </w:rPr>
        <w:t>hatinya merasa tenang dengan ketentuan-Nya, dadanya lapang menerima</w:t>
      </w:r>
      <w:r w:rsidRPr="0060761C">
        <w:rPr>
          <w:rFonts w:ascii="Bookman Old Style" w:hAnsi="Bookman Old Style" w:cs="TrebuchetMS"/>
          <w:color w:val="000000"/>
        </w:rPr>
        <w:t xml:space="preserve"> </w:t>
      </w:r>
      <w:r w:rsidRPr="003942E1">
        <w:rPr>
          <w:rFonts w:ascii="Bookman Old Style" w:hAnsi="Bookman Old Style" w:cs="TrebuchetMS"/>
          <w:color w:val="000000"/>
        </w:rPr>
        <w:t>keputusan-Nya, dan pikirannya terang dengan mengenal-Nya.</w:t>
      </w:r>
    </w:p>
    <w:p w:rsidR="004C0C77" w:rsidRPr="0060761C" w:rsidRDefault="004C0C77" w:rsidP="00850E16">
      <w:pPr>
        <w:pStyle w:val="2"/>
      </w:pPr>
      <w:bookmarkStart w:id="19" w:name="_Toc468110166"/>
      <w:r w:rsidRPr="0060761C">
        <w:t>17. Selamat Tujuan dan Tindakan</w:t>
      </w:r>
      <w:bookmarkEnd w:id="19"/>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Pemeluk aqidah Islam selamat dari penyimpangan di dalam beribadah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kepada Allah, sehingga ia tidak pernah menyembah dan berharap kepada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selain Allah. Berbeda dengan para penganut aqidah lainnya; sebagian dari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mereka melakukan penyimpangan dalam masalah ibadah. Anda bisa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menemukan mereka menyembah kuburan dan menyampaikan kurban atau</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nadzar kepadanya, seperti yang dilakukan oleh kaum Rafidlah dan kalangan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sufi.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 kalangan sebagian aliran sesat dan paham yang destruktif, anda bisa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menemukan orang yang menyerahkan kepemimpinannya kepada setan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mengikuti apa yang dibisikkan setan kepada para pemimpin kekufuran dan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para dedengkot kesesatan.</w:t>
      </w:r>
    </w:p>
    <w:p w:rsidR="004C0C77" w:rsidRPr="0060761C" w:rsidRDefault="004C0C77" w:rsidP="00850E16">
      <w:pPr>
        <w:pStyle w:val="2"/>
      </w:pPr>
      <w:bookmarkStart w:id="20" w:name="_Toc468110167"/>
      <w:r w:rsidRPr="0060761C">
        <w:t>18. Berpengaruh terhadap Perilaku, Akhlak (Moralitas) dan</w:t>
      </w:r>
      <w:r>
        <w:t xml:space="preserve"> </w:t>
      </w:r>
      <w:r w:rsidRPr="0060761C">
        <w:t>Mu’amalah (Interaksi Sosial)</w:t>
      </w:r>
      <w:bookmarkEnd w:id="20"/>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Aqidah ini memiliki pengaruh yang sangat signifikan terhadap hal-hal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tersebut. Karena, manusia dikendalikan dan diarahkan oleh aqidah (ideologi)</w:t>
      </w:r>
      <w:r w:rsidRPr="0060761C">
        <w:rPr>
          <w:rFonts w:ascii="Bookman Old Style" w:hAnsi="Bookman Old Style" w:cs="TrebuchetMS"/>
          <w:color w:val="000000"/>
        </w:rPr>
        <w:t xml:space="preserve"> </w:t>
      </w:r>
      <w:r w:rsidRPr="003942E1">
        <w:rPr>
          <w:rFonts w:ascii="Bookman Old Style" w:hAnsi="Bookman Old Style" w:cs="TrebuchetMS"/>
          <w:color w:val="000000"/>
        </w:rPr>
        <w:t>mereka.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Sesungguhnya penyimpangan di dalam perilaku, akhlak, dan mu’amalah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merupakan akibat dari penyimpangan di dalam aqidah. Karena perilaku –</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pada ghalibnya- adalah buah dari aqidah yang diyakini oleh seseorang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efek dari agama yang dianutnya.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Aqidah Islam memerintahkan kepada para penganutnya agar mengerjakan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segala macam kebajikan dan melarangnya dari segala macam keburukan. Ia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memerintahkan berbuat adi l dan berjalan lurus, serta melarang berbuat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zhalim dan menyimpang.</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Hal inilah yang –insya Allah- akan dipaparkan dengan jelas pada pembahasan</w:t>
      </w:r>
      <w:r w:rsidRPr="0060761C">
        <w:rPr>
          <w:rFonts w:ascii="Bookman Old Style" w:hAnsi="Bookman Old Style" w:cs="TrebuchetMS"/>
          <w:color w:val="000000"/>
        </w:rPr>
        <w:t xml:space="preserve"> </w:t>
      </w:r>
      <w:r w:rsidRPr="003942E1">
        <w:rPr>
          <w:rFonts w:ascii="Bookman Old Style" w:hAnsi="Bookman Old Style" w:cs="TrebuchetMS"/>
          <w:color w:val="000000"/>
        </w:rPr>
        <w:t>tentang karakteristik Ahli Sunnah wal Jama’ah.</w:t>
      </w:r>
    </w:p>
    <w:p w:rsidR="004C0C77" w:rsidRPr="0060761C" w:rsidRDefault="004C0C77" w:rsidP="00850E16">
      <w:pPr>
        <w:pStyle w:val="2"/>
      </w:pPr>
      <w:bookmarkStart w:id="21" w:name="_Toc468110168"/>
      <w:r w:rsidRPr="0060761C">
        <w:lastRenderedPageBreak/>
        <w:t>19. Mendorong Para Pemeluknya untuk Bersikap Tegas dan Serius</w:t>
      </w:r>
      <w:r w:rsidR="00850E16">
        <w:t xml:space="preserve"> </w:t>
      </w:r>
      <w:r w:rsidRPr="0060761C">
        <w:t>dalam Segala Hal</w:t>
      </w:r>
      <w:bookmarkEnd w:id="21"/>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Di manapun ada peluang untuk mendapatkan i lmu yang bermanfaat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mengerjakan amal shalih, mereka selalu bergegas mendatanginya dengan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harapan mendapatkan pahala. Sebaliknya, di manapun ada peluang dosa,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mereka akan segera menjauhinya k</w:t>
      </w:r>
      <w:r>
        <w:rPr>
          <w:rFonts w:ascii="Bookman Old Style" w:hAnsi="Bookman Old Style" w:cs="TrebuchetMS"/>
          <w:color w:val="000000"/>
        </w:rPr>
        <w:t>arena takut akan siksa. Walhasi</w:t>
      </w:r>
      <w:r w:rsidRPr="003942E1">
        <w:rPr>
          <w:rFonts w:ascii="Bookman Old Style" w:hAnsi="Bookman Old Style" w:cs="TrebuchetMS"/>
          <w:color w:val="000000"/>
        </w:rPr>
        <w:t>l, kondisi</w:t>
      </w:r>
      <w:r w:rsidRPr="0060761C">
        <w:rPr>
          <w:rFonts w:ascii="Bookman Old Style" w:hAnsi="Bookman Old Style" w:cs="TrebuchetMS"/>
          <w:color w:val="000000"/>
        </w:rPr>
        <w:t xml:space="preserve"> </w:t>
      </w:r>
      <w:r w:rsidRPr="003942E1">
        <w:rPr>
          <w:rFonts w:ascii="Bookman Old Style" w:hAnsi="Bookman Old Style" w:cs="TrebuchetMS"/>
          <w:color w:val="000000"/>
        </w:rPr>
        <w:t>masyarakat menjadi stabil karena salah satu pondasi aqidah adalah iman</w:t>
      </w:r>
      <w:r w:rsidRPr="0060761C">
        <w:rPr>
          <w:rFonts w:ascii="Bookman Old Style" w:hAnsi="Bookman Old Style" w:cs="TrebuchetMS"/>
          <w:color w:val="000000"/>
        </w:rPr>
        <w:t xml:space="preserve"> </w:t>
      </w:r>
      <w:r w:rsidRPr="003942E1">
        <w:rPr>
          <w:rFonts w:ascii="Bookman Old Style" w:hAnsi="Bookman Old Style" w:cs="TrebuchetMS"/>
          <w:color w:val="000000"/>
        </w:rPr>
        <w:t>kepada hari Kebangkitan dan balasan atas segala amal perbuatan.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Allah Ta’ala berfirman,</w:t>
      </w:r>
    </w:p>
    <w:p w:rsidR="004C0C77" w:rsidRPr="0060761C"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60761C">
        <w:rPr>
          <w:rFonts w:ascii="Bookman Old Style" w:hAnsi="Bookman Old Style" w:cs="TrebuchetMS"/>
          <w:i/>
          <w:iCs/>
          <w:color w:val="000000"/>
        </w:rPr>
        <w:t>“Dan masing-masing orang memperoleh derajat-derajat dengan apa yang</w:t>
      </w:r>
    </w:p>
    <w:p w:rsidR="004C0C77" w:rsidRPr="0060761C"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60761C">
        <w:rPr>
          <w:rFonts w:ascii="Bookman Old Style" w:hAnsi="Bookman Old Style" w:cs="TrebuchetMS"/>
          <w:i/>
          <w:iCs/>
          <w:color w:val="000000"/>
        </w:rPr>
        <w:t>dikerjakannya. Dan Tuhanmu tidak lengah dari apa yang mereka kerjakan.”</w:t>
      </w:r>
    </w:p>
    <w:p w:rsidR="004C0C77"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60761C">
        <w:rPr>
          <w:rFonts w:ascii="Bookman Old Style" w:hAnsi="Bookman Old Style" w:cs="TrebuchetMS"/>
          <w:i/>
          <w:iCs/>
          <w:color w:val="000000"/>
        </w:rPr>
        <w:t>(QS. Al-An’am: 132)</w:t>
      </w:r>
    </w:p>
    <w:p w:rsidR="004C0C77" w:rsidRPr="00497C14" w:rsidRDefault="004C0C77" w:rsidP="00850E16">
      <w:pPr>
        <w:pStyle w:val="2"/>
      </w:pPr>
      <w:bookmarkStart w:id="22" w:name="_Toc468110169"/>
      <w:r w:rsidRPr="00497C14">
        <w:t>20. Mengantarkan kepada Pembentukan Umat yang Kuat</w:t>
      </w:r>
      <w:bookmarkEnd w:id="22"/>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Umat (yang memeluk aqidah Islam) akan mengorbankan apa saja untuk</w:t>
      </w:r>
      <w:r w:rsidRPr="00497C14">
        <w:rPr>
          <w:rFonts w:ascii="Bookman Old Style" w:hAnsi="Bookman Old Style" w:cs="TrebuchetMS"/>
          <w:color w:val="000000"/>
        </w:rPr>
        <w:t xml:space="preserve"> </w:t>
      </w:r>
      <w:r w:rsidRPr="003942E1">
        <w:rPr>
          <w:rFonts w:ascii="Bookman Old Style" w:hAnsi="Bookman Old Style" w:cs="TrebuchetMS"/>
          <w:color w:val="000000"/>
        </w:rPr>
        <w:t>memperkokoh agamanya dan memperkuat pilar-pilarnya. Mereka tidak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mempedulikan apa pun yang menimpa mereka dalam rangka</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memperjuangkan hal itu. Dan mereka tidak akan gentar menghadapi orangorang</w:t>
      </w:r>
      <w:r w:rsidRPr="00497C14">
        <w:rPr>
          <w:rFonts w:ascii="Bookman Old Style" w:hAnsi="Bookman Old Style" w:cs="TrebuchetMS"/>
          <w:color w:val="000000"/>
        </w:rPr>
        <w:t xml:space="preserve"> </w:t>
      </w:r>
      <w:r w:rsidRPr="003942E1">
        <w:rPr>
          <w:rFonts w:ascii="Bookman Old Style" w:hAnsi="Bookman Old Style" w:cs="TrebuchetMS"/>
          <w:color w:val="000000"/>
        </w:rPr>
        <w:t>yang suka menteror maupun orang-orang yang suka melecehkan.</w:t>
      </w:r>
    </w:p>
    <w:p w:rsidR="004C0C77" w:rsidRPr="00497C14" w:rsidRDefault="004C0C77" w:rsidP="00850E16">
      <w:pPr>
        <w:pStyle w:val="2"/>
      </w:pPr>
      <w:bookmarkStart w:id="23" w:name="_Toc468110170"/>
      <w:r w:rsidRPr="00497C14">
        <w:t>21. Membangkitkan Rasa Hormat kepada Al-Qur’an dan As-Sunnah di</w:t>
      </w:r>
      <w:bookmarkEnd w:id="23"/>
    </w:p>
    <w:p w:rsidR="004C0C77" w:rsidRPr="00497C14" w:rsidRDefault="004C0C77" w:rsidP="004C0C77">
      <w:pPr>
        <w:autoSpaceDE w:val="0"/>
        <w:autoSpaceDN w:val="0"/>
        <w:bidi w:val="0"/>
        <w:adjustRightInd w:val="0"/>
        <w:spacing w:line="360" w:lineRule="auto"/>
        <w:jc w:val="lowKashida"/>
        <w:rPr>
          <w:rFonts w:ascii="Bookman Old Style" w:hAnsi="Bookman Old Style" w:cs="TrebuchetMS"/>
          <w:b/>
          <w:bCs/>
          <w:color w:val="000000"/>
        </w:rPr>
      </w:pPr>
      <w:r w:rsidRPr="00497C14">
        <w:rPr>
          <w:rFonts w:ascii="Bookman Old Style" w:hAnsi="Bookman Old Style" w:cs="TrebuchetMS"/>
          <w:b/>
          <w:bCs/>
          <w:color w:val="000000"/>
        </w:rPr>
        <w:t>dalam Jiwa Orang Mukmin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Hal itu karena orang mukmin mengetahui bahwa Al-Qur’an dan As-Sunnah</w:t>
      </w:r>
      <w:r w:rsidRPr="00497C14">
        <w:rPr>
          <w:rFonts w:ascii="Bookman Old Style" w:hAnsi="Bookman Old Style" w:cs="TrebuchetMS"/>
          <w:color w:val="000000"/>
        </w:rPr>
        <w:t xml:space="preserve"> </w:t>
      </w:r>
      <w:r w:rsidRPr="003942E1">
        <w:rPr>
          <w:rFonts w:ascii="Bookman Old Style" w:hAnsi="Bookman Old Style" w:cs="TrebuchetMS"/>
          <w:color w:val="000000"/>
        </w:rPr>
        <w:t>adalah hak, benar, petunjuk dan rahmat, sehingga di dalam jiwanya</w:t>
      </w:r>
      <w:r w:rsidRPr="008C1CF8">
        <w:rPr>
          <w:rFonts w:ascii="Bookman Old Style" w:hAnsi="Bookman Old Style" w:cs="TrebuchetMS"/>
          <w:color w:val="000000"/>
        </w:rPr>
        <w:t xml:space="preserve"> </w:t>
      </w:r>
      <w:r w:rsidRPr="003942E1">
        <w:rPr>
          <w:rFonts w:ascii="Bookman Old Style" w:hAnsi="Bookman Old Style" w:cs="TrebuchetMS"/>
          <w:color w:val="000000"/>
        </w:rPr>
        <w:t>terbangun rasa hormat kepada keduanya dan kesiapan untuk</w:t>
      </w:r>
      <w:r>
        <w:rPr>
          <w:rFonts w:ascii="Bookman Old Style" w:hAnsi="Bookman Old Style" w:cs="TrebuchetMS"/>
          <w:color w:val="000000"/>
        </w:rPr>
        <w:t xml:space="preserve"> </w:t>
      </w:r>
      <w:r w:rsidRPr="003942E1">
        <w:rPr>
          <w:rFonts w:ascii="Bookman Old Style" w:hAnsi="Bookman Old Style" w:cs="TrebuchetMS"/>
          <w:color w:val="000000"/>
        </w:rPr>
        <w:t>mengamalkannya.</w:t>
      </w:r>
    </w:p>
    <w:p w:rsidR="004C0C77" w:rsidRPr="00497C14" w:rsidRDefault="004C0C77" w:rsidP="00850E16">
      <w:pPr>
        <w:pStyle w:val="2"/>
      </w:pPr>
      <w:bookmarkStart w:id="24" w:name="_Toc468110171"/>
      <w:r w:rsidRPr="00497C14">
        <w:t>22. Menyambungkan Orang Mukmin dengan Generasi Salafush Shalih</w:t>
      </w:r>
      <w:bookmarkEnd w:id="24"/>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Itulah hubungan yang sangat mulia, karena kebaikan yang sepenuhnya baik</w:t>
      </w:r>
      <w:r w:rsidRPr="00497C14">
        <w:rPr>
          <w:rFonts w:ascii="Bookman Old Style" w:hAnsi="Bookman Old Style" w:cs="TrebuchetMS"/>
          <w:color w:val="000000"/>
        </w:rPr>
        <w:t xml:space="preserve"> </w:t>
      </w:r>
      <w:r w:rsidRPr="003942E1">
        <w:rPr>
          <w:rFonts w:ascii="Bookman Old Style" w:hAnsi="Bookman Old Style" w:cs="TrebuchetMS"/>
          <w:color w:val="000000"/>
        </w:rPr>
        <w:t>adalah mengikuti dan menelusuri jejak mereka. Maka tepat sekali apa yang</w:t>
      </w:r>
      <w:r w:rsidRPr="00497C14">
        <w:rPr>
          <w:rFonts w:ascii="Bookman Old Style" w:hAnsi="Bookman Old Style" w:cs="TrebuchetMS"/>
          <w:color w:val="000000"/>
        </w:rPr>
        <w:t xml:space="preserve"> </w:t>
      </w:r>
      <w:r w:rsidRPr="003942E1">
        <w:rPr>
          <w:rFonts w:ascii="Bookman Old Style" w:hAnsi="Bookman Old Style" w:cs="TrebuchetMS"/>
          <w:color w:val="000000"/>
        </w:rPr>
        <w:t>dikatakan oleh seorang penyair,</w:t>
      </w:r>
    </w:p>
    <w:p w:rsidR="004C0C77" w:rsidRPr="008C1CF8"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C1CF8">
        <w:rPr>
          <w:rFonts w:ascii="Bookman Old Style" w:hAnsi="Bookman Old Style" w:cs="TrebuchetMS"/>
          <w:i/>
          <w:iCs/>
          <w:color w:val="000000"/>
        </w:rPr>
        <w:t>Segala kebaikan ada di dalam mengikuti kaum Salaf</w:t>
      </w:r>
    </w:p>
    <w:p w:rsidR="004C0C77"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C1CF8">
        <w:rPr>
          <w:rFonts w:ascii="Bookman Old Style" w:hAnsi="Bookman Old Style" w:cs="TrebuchetMS"/>
          <w:i/>
          <w:iCs/>
          <w:color w:val="000000"/>
        </w:rPr>
        <w:lastRenderedPageBreak/>
        <w:t>Dan segala keburukan ada di dalam pengada-adaan (bid’ah) kaum khalaf.</w:t>
      </w:r>
    </w:p>
    <w:p w:rsidR="004C0C77" w:rsidRPr="008C1CF8" w:rsidRDefault="004C0C77" w:rsidP="00850E16">
      <w:pPr>
        <w:pStyle w:val="2"/>
      </w:pPr>
      <w:bookmarkStart w:id="25" w:name="_Toc468110172"/>
      <w:r w:rsidRPr="008C1CF8">
        <w:t xml:space="preserve">23. Menjamin Kehidupan yang Mulia bagi </w:t>
      </w:r>
      <w:smartTag w:uri="urn:schemas-microsoft-com:office:smarttags" w:element="place">
        <w:r w:rsidRPr="008C1CF8">
          <w:t>Para</w:t>
        </w:r>
      </w:smartTag>
      <w:r w:rsidRPr="008C1CF8">
        <w:t xml:space="preserve"> Pemeluknya</w:t>
      </w:r>
      <w:bookmarkEnd w:id="25"/>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 bawah naungan aqidah Islam akan tercipta keamanan dan kehidupan yang</w:t>
      </w:r>
      <w:r w:rsidRPr="008C1CF8">
        <w:rPr>
          <w:rFonts w:ascii="Bookman Old Style" w:hAnsi="Bookman Old Style" w:cs="TrebuchetMS"/>
          <w:color w:val="000000"/>
        </w:rPr>
        <w:t xml:space="preserve"> </w:t>
      </w:r>
      <w:r w:rsidRPr="003942E1">
        <w:rPr>
          <w:rFonts w:ascii="Bookman Old Style" w:hAnsi="Bookman Old Style" w:cs="TrebuchetMS"/>
          <w:color w:val="000000"/>
        </w:rPr>
        <w:t>mulia. Hal itu karena ia berdiri di atas pondasi iman kepada Allah dan</w:t>
      </w:r>
      <w:r w:rsidRPr="008C1CF8">
        <w:rPr>
          <w:rFonts w:ascii="Bookman Old Style" w:hAnsi="Bookman Old Style" w:cs="TrebuchetMS"/>
          <w:color w:val="000000"/>
        </w:rPr>
        <w:t xml:space="preserve"> </w:t>
      </w:r>
      <w:r w:rsidRPr="003942E1">
        <w:rPr>
          <w:rFonts w:ascii="Bookman Old Style" w:hAnsi="Bookman Old Style" w:cs="TrebuchetMS"/>
          <w:color w:val="000000"/>
        </w:rPr>
        <w:t>kewajiban untuk mengkhususkan ibadah kepada Allah semata, tanpa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beribadah kepada yang lain. Tidak ada keraguan bahwa hal itu merupakan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faktor penyebab terciptanya keamanan, kebaikan, dan kebahagiaan di dunia</w:t>
      </w:r>
      <w:r w:rsidRPr="008C1CF8">
        <w:rPr>
          <w:rFonts w:ascii="Bookman Old Style" w:hAnsi="Bookman Old Style" w:cs="TrebuchetMS"/>
          <w:color w:val="000000"/>
        </w:rPr>
        <w:t xml:space="preserve"> </w:t>
      </w:r>
      <w:r w:rsidRPr="003942E1">
        <w:rPr>
          <w:rFonts w:ascii="Bookman Old Style" w:hAnsi="Bookman Old Style" w:cs="TrebuchetMS"/>
          <w:color w:val="000000"/>
        </w:rPr>
        <w:t>dan Akhirat. Sebab, keamanan adalah kawan seiring iman. Sehingga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manakala iman tidak ada, keamanan pun tidak ada.</w:t>
      </w:r>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Allah Ta’ala berfirman,</w:t>
      </w:r>
    </w:p>
    <w:p w:rsidR="004C0C77" w:rsidRPr="008C1CF8"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C1CF8">
        <w:rPr>
          <w:rFonts w:ascii="Bookman Old Style" w:hAnsi="Bookman Old Style" w:cs="TrebuchetMS"/>
          <w:i/>
          <w:iCs/>
          <w:color w:val="000000"/>
        </w:rPr>
        <w:t>“Orang-orang yang beriman dan tidak mencampuradukkan iman mereka</w:t>
      </w:r>
    </w:p>
    <w:p w:rsidR="004C0C77" w:rsidRPr="008C1CF8"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C1CF8">
        <w:rPr>
          <w:rFonts w:ascii="Bookman Old Style" w:hAnsi="Bookman Old Style" w:cs="TrebuchetMS"/>
          <w:i/>
          <w:iCs/>
          <w:color w:val="000000"/>
        </w:rPr>
        <w:t>dengan kezhaliman, mereka itulah yang mendapatkan keamanan dan</w:t>
      </w:r>
    </w:p>
    <w:p w:rsidR="004C0C77" w:rsidRPr="008C1CF8"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C1CF8">
        <w:rPr>
          <w:rFonts w:ascii="Bookman Old Style" w:hAnsi="Bookman Old Style" w:cs="TrebuchetMS"/>
          <w:i/>
          <w:iCs/>
          <w:color w:val="000000"/>
        </w:rPr>
        <w:t>mereka itu adalah orang-orang yang mendapatkan petunjuk.” (QS. Al-</w:t>
      </w:r>
    </w:p>
    <w:p w:rsidR="004C0C77" w:rsidRPr="008C1CF8"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C1CF8">
        <w:rPr>
          <w:rFonts w:ascii="Bookman Old Style" w:hAnsi="Bookman Old Style" w:cs="TrebuchetMS"/>
          <w:i/>
          <w:iCs/>
          <w:color w:val="000000"/>
        </w:rPr>
        <w:t>An’am: 82)</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Jadi, orang-orang yang bertaqwa dan beriman memi liki keamanan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petunjuk yang sempurna di masa kini (dunia) dan di masa mendatang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(Akhirat). Sedangkan orang-orang yang suka berbuat syirik dan maksiat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adalah orang-orang yang selalu diliputi ketakutan. Mereka adalah orang yang</w:t>
      </w:r>
      <w:r w:rsidRPr="008C1CF8">
        <w:rPr>
          <w:rFonts w:ascii="Bookman Old Style" w:hAnsi="Bookman Old Style" w:cs="TrebuchetMS"/>
          <w:color w:val="000000"/>
        </w:rPr>
        <w:t xml:space="preserve"> </w:t>
      </w:r>
      <w:r w:rsidRPr="003942E1">
        <w:rPr>
          <w:rFonts w:ascii="Bookman Old Style" w:hAnsi="Bookman Old Style" w:cs="TrebuchetMS"/>
          <w:color w:val="000000"/>
        </w:rPr>
        <w:t>paling pantas mendapatkannya. Karena, mereka lah orang-orang yang setiap</w:t>
      </w:r>
      <w:r w:rsidRPr="008C1CF8">
        <w:rPr>
          <w:rFonts w:ascii="Bookman Old Style" w:hAnsi="Bookman Old Style" w:cs="TrebuchetMS"/>
          <w:color w:val="000000"/>
        </w:rPr>
        <w:t xml:space="preserve"> </w:t>
      </w:r>
      <w:r w:rsidRPr="003942E1">
        <w:rPr>
          <w:rFonts w:ascii="Bookman Old Style" w:hAnsi="Bookman Old Style" w:cs="TrebuchetMS"/>
          <w:color w:val="000000"/>
        </w:rPr>
        <w:t>saat diancam dengan hukuman dan siksaan.</w:t>
      </w:r>
      <w:r>
        <w:rPr>
          <w:rStyle w:val="FootnoteReference"/>
          <w:rFonts w:ascii="Bookman Old Style" w:hAnsi="Bookman Old Style" w:cs="TrebuchetMS"/>
          <w:color w:val="000000"/>
        </w:rPr>
        <w:footnoteReference w:id="22"/>
      </w:r>
    </w:p>
    <w:p w:rsidR="004C0C77" w:rsidRPr="008C1CF8" w:rsidRDefault="004C0C77" w:rsidP="00850E16">
      <w:pPr>
        <w:pStyle w:val="2"/>
      </w:pPr>
      <w:bookmarkStart w:id="26" w:name="_Toc468110173"/>
      <w:r w:rsidRPr="008C1CF8">
        <w:t>24. Membuat Hati Penuh Dengan Tawakkal kepada Allah</w:t>
      </w:r>
      <w:bookmarkEnd w:id="26"/>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Aqidah Islam memerintahkan kepada setiap manusia agar hatinya selalu</w:t>
      </w:r>
      <w:r w:rsidRPr="008C1CF8">
        <w:rPr>
          <w:rFonts w:ascii="Bookman Old Style" w:hAnsi="Bookman Old Style" w:cs="TrebuchetMS"/>
          <w:color w:val="000000"/>
        </w:rPr>
        <w:t xml:space="preserve"> </w:t>
      </w:r>
      <w:r w:rsidRPr="003942E1">
        <w:rPr>
          <w:rFonts w:ascii="Bookman Old Style" w:hAnsi="Bookman Old Style" w:cs="TrebuchetMS"/>
          <w:color w:val="000000"/>
        </w:rPr>
        <w:t>diliputi cahaya tawakkal kepada Allah.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Tawakkal, menurut istilah syara’ berarti menghadapkan hati kepada Allah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sewaktu bekerja seraya memohon bantuan kepada-Nya dan bersandar hanya</w:t>
      </w:r>
      <w:r>
        <w:rPr>
          <w:rFonts w:ascii="Bookman Old Style" w:hAnsi="Bookman Old Style" w:cs="TrebuchetMS"/>
          <w:color w:val="000000"/>
        </w:rPr>
        <w:t xml:space="preserve"> </w:t>
      </w:r>
      <w:r w:rsidRPr="003942E1">
        <w:rPr>
          <w:rFonts w:ascii="Bookman Old Style" w:hAnsi="Bookman Old Style" w:cs="TrebuchetMS"/>
          <w:color w:val="000000"/>
        </w:rPr>
        <w:t>kepada-Nya. Itulah esensi dan hakikat tawakkal.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Tawakkal terwujud dengan melaksanakan sebab-sebab (usaha)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diperintahkan. Barangsiapa mengabaikannya, maka tawakkalnya tidak sah.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Jadi, tawakkal tidak mengajak kepada pengangguran atau mengurangi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pekerjaan.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Bahkan, tawakkal memiliki pengaruh yang besar dalam memacu semangat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orang-orang besar untuk melakukan pekerjaan-pekerjaan besar yang semula</w:t>
      </w:r>
      <w:r>
        <w:rPr>
          <w:rFonts w:ascii="Bookman Old Style" w:hAnsi="Bookman Old Style" w:cs="TrebuchetMS"/>
          <w:color w:val="000000"/>
        </w:rPr>
        <w:t xml:space="preserve"> </w:t>
      </w:r>
      <w:r w:rsidRPr="003942E1">
        <w:rPr>
          <w:rFonts w:ascii="Bookman Old Style" w:hAnsi="Bookman Old Style" w:cs="TrebuchetMS"/>
          <w:color w:val="000000"/>
        </w:rPr>
        <w:t>mereka kira kemampuan mereka dan sarana-sarana pendukung yang ada</w:t>
      </w:r>
      <w:r>
        <w:rPr>
          <w:rFonts w:ascii="Bookman Old Style" w:hAnsi="Bookman Old Style" w:cs="TrebuchetMS"/>
          <w:color w:val="000000"/>
        </w:rPr>
        <w:t xml:space="preserve"> </w:t>
      </w:r>
      <w:r w:rsidRPr="003942E1">
        <w:rPr>
          <w:rFonts w:ascii="Bookman Old Style" w:hAnsi="Bookman Old Style" w:cs="TrebuchetMS"/>
          <w:color w:val="000000"/>
        </w:rPr>
        <w:t>tidak mampu menggapainya. Karena tawakkal merupakan suatu sarana yang</w:t>
      </w:r>
      <w:r>
        <w:rPr>
          <w:rFonts w:ascii="Bookman Old Style" w:hAnsi="Bookman Old Style" w:cs="TrebuchetMS"/>
          <w:color w:val="000000"/>
        </w:rPr>
        <w:t xml:space="preserve"> </w:t>
      </w:r>
      <w:r w:rsidRPr="003942E1">
        <w:rPr>
          <w:rFonts w:ascii="Bookman Old Style" w:hAnsi="Bookman Old Style" w:cs="TrebuchetMS"/>
          <w:color w:val="000000"/>
        </w:rPr>
        <w:t>paling kuat dalam menggapai apa yang diinginkan dan menolak apa yang</w:t>
      </w:r>
      <w:r w:rsidRPr="008C1CF8">
        <w:rPr>
          <w:rFonts w:ascii="Bookman Old Style" w:hAnsi="Bookman Old Style" w:cs="TrebuchetMS"/>
          <w:color w:val="000000"/>
        </w:rPr>
        <w:t xml:space="preserve"> </w:t>
      </w:r>
      <w:r w:rsidRPr="003942E1">
        <w:rPr>
          <w:rFonts w:ascii="Bookman Old Style" w:hAnsi="Bookman Old Style" w:cs="TrebuchetMS"/>
          <w:color w:val="000000"/>
        </w:rPr>
        <w:t>tidak diinginkan.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Bahkan, secara mutlak, tawakkal adalah sarana yang paling</w:t>
      </w:r>
      <w:r w:rsidRPr="008C1CF8">
        <w:rPr>
          <w:rFonts w:ascii="Bookman Old Style" w:hAnsi="Bookman Old Style" w:cs="TrebuchetMS"/>
          <w:color w:val="000000"/>
        </w:rPr>
        <w:t xml:space="preserve"> </w:t>
      </w:r>
      <w:r w:rsidRPr="003942E1">
        <w:rPr>
          <w:rFonts w:ascii="Bookman Old Style" w:hAnsi="Bookman Old Style" w:cs="TrebuchetMS"/>
          <w:color w:val="000000"/>
        </w:rPr>
        <w:t>efektif untuk tujuan itu. Karena, bersandarnya hati kepada kekuasaan,</w:t>
      </w:r>
      <w:r w:rsidRPr="008C1CF8">
        <w:rPr>
          <w:rFonts w:ascii="Bookman Old Style" w:hAnsi="Bookman Old Style" w:cs="TrebuchetMS"/>
          <w:color w:val="000000"/>
        </w:rPr>
        <w:t xml:space="preserve"> </w:t>
      </w:r>
      <w:r w:rsidRPr="003942E1">
        <w:rPr>
          <w:rFonts w:ascii="Bookman Old Style" w:hAnsi="Bookman Old Style" w:cs="TrebuchetMS"/>
          <w:color w:val="000000"/>
        </w:rPr>
        <w:t>kemurahan, dan kelembutan Allah akan mengikis habis kuman-kuman</w:t>
      </w:r>
      <w:r w:rsidRPr="008C1CF8">
        <w:rPr>
          <w:rFonts w:ascii="Bookman Old Style" w:hAnsi="Bookman Old Style" w:cs="TrebuchetMS"/>
          <w:color w:val="000000"/>
        </w:rPr>
        <w:t xml:space="preserve"> </w:t>
      </w:r>
      <w:r w:rsidRPr="003942E1">
        <w:rPr>
          <w:rFonts w:ascii="Bookman Old Style" w:hAnsi="Bookman Old Style" w:cs="TrebuchetMS"/>
          <w:color w:val="000000"/>
        </w:rPr>
        <w:t>frustasi dan bibit-bibit kemalasan, lalu mengencangkan punggung harapan</w:t>
      </w:r>
      <w:r w:rsidRPr="008C1CF8">
        <w:rPr>
          <w:rFonts w:ascii="Bookman Old Style" w:hAnsi="Bookman Old Style" w:cs="TrebuchetMS"/>
          <w:color w:val="000000"/>
        </w:rPr>
        <w:t xml:space="preserve"> </w:t>
      </w:r>
      <w:r w:rsidRPr="003942E1">
        <w:rPr>
          <w:rFonts w:ascii="Bookman Old Style" w:hAnsi="Bookman Old Style" w:cs="TrebuchetMS"/>
          <w:color w:val="000000"/>
        </w:rPr>
        <w:t>dengan bisa menjadi bekal bagi setiap orang untuk menerobos ombak</w:t>
      </w:r>
      <w:r w:rsidRPr="008C1CF8">
        <w:rPr>
          <w:rFonts w:ascii="Bookman Old Style" w:hAnsi="Bookman Old Style" w:cs="TrebuchetMS"/>
          <w:color w:val="000000"/>
        </w:rPr>
        <w:t xml:space="preserve"> </w:t>
      </w:r>
      <w:r w:rsidRPr="003942E1">
        <w:rPr>
          <w:rFonts w:ascii="Bookman Old Style" w:hAnsi="Bookman Old Style" w:cs="TrebuchetMS"/>
          <w:color w:val="000000"/>
        </w:rPr>
        <w:t>samudera yang dalam dan menantang binatang buas yang ganas di dalam</w:t>
      </w:r>
      <w:r w:rsidRPr="008C1CF8">
        <w:rPr>
          <w:rFonts w:ascii="Bookman Old Style" w:hAnsi="Bookman Old Style" w:cs="TrebuchetMS"/>
          <w:color w:val="000000"/>
        </w:rPr>
        <w:t xml:space="preserve"> </w:t>
      </w:r>
      <w:r w:rsidRPr="003942E1">
        <w:rPr>
          <w:rFonts w:ascii="Bookman Old Style" w:hAnsi="Bookman Old Style" w:cs="TrebuchetMS"/>
          <w:color w:val="000000"/>
        </w:rPr>
        <w:t>habitatnya.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Tawakkal yang paling agung adalah tawakkal kepada Allah dalam mencari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hidayah (petunjuk), memurnikan tauhid, mengikuti Rasulullah </w:t>
      </w:r>
      <w:r w:rsidRPr="003942E1">
        <w:rPr>
          <w:rFonts w:ascii="Bookman Old Style" w:hAnsi="Bookman Old Style" w:cs="AGAArabesque"/>
          <w:color w:val="000000"/>
        </w:rPr>
        <w:t>_</w:t>
      </w:r>
      <w:r w:rsidRPr="003942E1">
        <w:rPr>
          <w:rFonts w:ascii="Bookman Old Style" w:hAnsi="Bookman Old Style" w:cs="TrebuchetMS"/>
          <w:color w:val="000000"/>
        </w:rPr>
        <w:t>, memerangi</w:t>
      </w:r>
      <w:r>
        <w:rPr>
          <w:rFonts w:ascii="Bookman Old Style" w:hAnsi="Bookman Old Style" w:cs="TrebuchetMS"/>
          <w:color w:val="000000"/>
        </w:rPr>
        <w:t xml:space="preserve"> </w:t>
      </w:r>
      <w:r w:rsidRPr="003942E1">
        <w:rPr>
          <w:rFonts w:ascii="Bookman Old Style" w:hAnsi="Bookman Old Style" w:cs="TrebuchetMS"/>
          <w:color w:val="000000"/>
        </w:rPr>
        <w:t>Ahli kebati lan, dan menggapai apa yang dicintai dan diridhai oleh Allah,</w:t>
      </w:r>
      <w:r w:rsidRPr="008C1CF8">
        <w:rPr>
          <w:rFonts w:ascii="Bookman Old Style" w:hAnsi="Bookman Old Style" w:cs="TrebuchetMS"/>
          <w:color w:val="000000"/>
        </w:rPr>
        <w:t xml:space="preserve"> </w:t>
      </w:r>
      <w:r w:rsidRPr="003942E1">
        <w:rPr>
          <w:rFonts w:ascii="Bookman Old Style" w:hAnsi="Bookman Old Style" w:cs="TrebuchetMS"/>
          <w:color w:val="000000"/>
        </w:rPr>
        <w:t>seperti iman, yakin, ilmu, dan dakwah. Ini adalah tawakkal para Rasul dan,</w:t>
      </w:r>
      <w:r w:rsidRPr="008C1CF8">
        <w:rPr>
          <w:rFonts w:ascii="Bookman Old Style" w:hAnsi="Bookman Old Style" w:cs="TrebuchetMS"/>
          <w:color w:val="000000"/>
        </w:rPr>
        <w:t xml:space="preserve"> </w:t>
      </w:r>
      <w:r w:rsidRPr="003942E1">
        <w:rPr>
          <w:rFonts w:ascii="Bookman Old Style" w:hAnsi="Bookman Old Style" w:cs="TrebuchetMS"/>
          <w:color w:val="000000"/>
        </w:rPr>
        <w:t>para pengikutnya yang utama.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Tekad yang kuat dan benar yang dibarengi dengan tawakkal kepada Allah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Penguasa segala sesuatu pastilah akan berakhir dengan kebenaran dan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keberuntungan.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 Allah Ta’ala berfirman,</w:t>
      </w:r>
    </w:p>
    <w:p w:rsidR="004C0C77" w:rsidRPr="008C1CF8"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C1CF8">
        <w:rPr>
          <w:rFonts w:ascii="Bookman Old Style" w:hAnsi="Bookman Old Style" w:cs="TrebuchetMS"/>
          <w:i/>
          <w:iCs/>
          <w:color w:val="000000"/>
        </w:rPr>
        <w:t>“Kemudian apabila kamu telah membulatkan tekad, maka bertawakkallah</w:t>
      </w:r>
    </w:p>
    <w:p w:rsidR="004C0C77" w:rsidRPr="008C1CF8"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C1CF8">
        <w:rPr>
          <w:rFonts w:ascii="Bookman Old Style" w:hAnsi="Bookman Old Style" w:cs="TrebuchetMS"/>
          <w:i/>
          <w:iCs/>
          <w:color w:val="000000"/>
        </w:rPr>
        <w:t>kepada Allah. Sesungguhnya Allah menyukai orang-orang yang bertawakkal</w:t>
      </w:r>
    </w:p>
    <w:p w:rsidR="004C0C77" w:rsidRPr="008C1CF8" w:rsidRDefault="004C0C77" w:rsidP="004C0C77">
      <w:pPr>
        <w:autoSpaceDE w:val="0"/>
        <w:autoSpaceDN w:val="0"/>
        <w:bidi w:val="0"/>
        <w:adjustRightInd w:val="0"/>
        <w:spacing w:line="360" w:lineRule="auto"/>
        <w:jc w:val="lowKashida"/>
        <w:rPr>
          <w:rFonts w:ascii="Bookman Old Style" w:hAnsi="Bookman Old Style" w:cs="TrebuchetMS"/>
          <w:i/>
          <w:iCs/>
          <w:color w:val="000000"/>
        </w:rPr>
      </w:pPr>
      <w:r w:rsidRPr="008C1CF8">
        <w:rPr>
          <w:rFonts w:ascii="Bookman Old Style" w:hAnsi="Bookman Old Style" w:cs="TrebuchetMS"/>
          <w:i/>
          <w:iCs/>
          <w:color w:val="000000"/>
        </w:rPr>
        <w:t>kepada-Nya.” (QS. Ali Imran: 159)</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Kaum manapun yang bisa menggabungkan antara mengambil sebab-sebab</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(ikhtiar) dengan tawakkal yang kuat kepada Allah pasti memiliki bekal yang</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cukup untuk hidup mulia dan bahagia.</w:t>
      </w:r>
      <w:r w:rsidRPr="008C1CF8">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23"/>
      </w:r>
    </w:p>
    <w:p w:rsidR="004C0C77" w:rsidRPr="008C1CF8" w:rsidRDefault="004C0C77" w:rsidP="007468B4">
      <w:pPr>
        <w:pStyle w:val="2"/>
      </w:pPr>
      <w:bookmarkStart w:id="27" w:name="_Toc468110174"/>
      <w:r w:rsidRPr="008C1CF8">
        <w:t>25. Mengantarkan kepada Kejayaan dan Kemuliaan</w:t>
      </w:r>
      <w:bookmarkEnd w:id="27"/>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Aqidah yang benar akan mengantarkan penganutnya kepada kejayaan dan</w:t>
      </w:r>
      <w:r w:rsidRPr="008C1CF8">
        <w:rPr>
          <w:rFonts w:ascii="Bookman Old Style" w:hAnsi="Bookman Old Style" w:cs="TrebuchetMS"/>
          <w:color w:val="000000"/>
        </w:rPr>
        <w:t xml:space="preserve"> </w:t>
      </w:r>
      <w:r w:rsidRPr="003942E1">
        <w:rPr>
          <w:rFonts w:ascii="Bookman Old Style" w:hAnsi="Bookman Old Style" w:cs="TrebuchetMS"/>
          <w:color w:val="000000"/>
        </w:rPr>
        <w:t>kemuliaan, serta keberanian secara lisan maupun perbuatan</w:t>
      </w:r>
      <w:r>
        <w:rPr>
          <w:rFonts w:ascii="Bookman Old Style" w:hAnsi="Bookman Old Style" w:cs="TrebuchetMS"/>
          <w:color w:val="000000"/>
        </w:rPr>
        <w: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Jika seseorang</w:t>
      </w:r>
      <w:r w:rsidRPr="008C1CF8">
        <w:rPr>
          <w:rFonts w:ascii="Bookman Old Style" w:hAnsi="Bookman Old Style" w:cs="TrebuchetMS"/>
          <w:color w:val="000000"/>
        </w:rPr>
        <w:t xml:space="preserve"> </w:t>
      </w:r>
      <w:r w:rsidRPr="003942E1">
        <w:rPr>
          <w:rFonts w:ascii="Bookman Old Style" w:hAnsi="Bookman Old Style" w:cs="TrebuchetMS"/>
          <w:color w:val="000000"/>
        </w:rPr>
        <w:t>merasa yakin bahwa Allah adalah Tuhan Yang Maha Memberi Manfaat,</w:t>
      </w:r>
      <w:r w:rsidRPr="008C1CF8">
        <w:rPr>
          <w:rFonts w:ascii="Bookman Old Style" w:hAnsi="Bookman Old Style" w:cs="TrebuchetMS"/>
          <w:color w:val="000000"/>
        </w:rPr>
        <w:t xml:space="preserve"> </w:t>
      </w:r>
      <w:r w:rsidRPr="003942E1">
        <w:rPr>
          <w:rFonts w:ascii="Bookman Old Style" w:hAnsi="Bookman Old Style" w:cs="TrebuchetMS"/>
          <w:color w:val="000000"/>
        </w:rPr>
        <w:t>Maha</w:t>
      </w:r>
      <w:r w:rsidRPr="008C1CF8">
        <w:rPr>
          <w:rFonts w:ascii="Bookman Old Style" w:hAnsi="Bookman Old Style" w:cs="TrebuchetMS"/>
          <w:color w:val="000000"/>
        </w:rPr>
        <w:t xml:space="preserve"> </w:t>
      </w:r>
      <w:r w:rsidRPr="003942E1">
        <w:rPr>
          <w:rFonts w:ascii="Bookman Old Style" w:hAnsi="Bookman Old Style" w:cs="TrebuchetMS"/>
          <w:color w:val="000000"/>
        </w:rPr>
        <w:t>Mendatangkan bahaya, Maha Memberi dan Maha Menahan, bahwa orang</w:t>
      </w:r>
      <w:r>
        <w:rPr>
          <w:rFonts w:ascii="Bookman Old Style" w:hAnsi="Bookman Old Style" w:cs="TrebuchetMS"/>
          <w:color w:val="000000"/>
        </w:rPr>
        <w:t xml:space="preserve"> </w:t>
      </w:r>
      <w:r w:rsidRPr="003942E1">
        <w:rPr>
          <w:rFonts w:ascii="Bookman Old Style" w:hAnsi="Bookman Old Style" w:cs="TrebuchetMS"/>
          <w:color w:val="000000"/>
        </w:rPr>
        <w:t>yang</w:t>
      </w:r>
      <w:r w:rsidRPr="008C1CF8">
        <w:rPr>
          <w:rFonts w:ascii="Bookman Old Style" w:hAnsi="Bookman Old Style" w:cs="TrebuchetMS"/>
          <w:color w:val="000000"/>
        </w:rPr>
        <w:t xml:space="preserve"> </w:t>
      </w:r>
      <w:r w:rsidRPr="003942E1">
        <w:rPr>
          <w:rFonts w:ascii="Bookman Old Style" w:hAnsi="Bookman Old Style" w:cs="TrebuchetMS"/>
          <w:color w:val="000000"/>
        </w:rPr>
        <w:t>merasa mulia dengan-Nya adalah orang yang mulia, sedangkan orang yang</w:t>
      </w:r>
      <w:r w:rsidRPr="008C1CF8">
        <w:rPr>
          <w:rFonts w:ascii="Bookman Old Style" w:hAnsi="Bookman Old Style" w:cs="TrebuchetMS"/>
          <w:color w:val="000000"/>
        </w:rPr>
        <w:t xml:space="preserve"> </w:t>
      </w:r>
      <w:r w:rsidRPr="003942E1">
        <w:rPr>
          <w:rFonts w:ascii="Bookman Old Style" w:hAnsi="Bookman Old Style" w:cs="TrebuchetMS"/>
          <w:color w:val="000000"/>
        </w:rPr>
        <w:t>berlindung kepada selain Dia adalah orang yang hina, dan bahwa semua</w:t>
      </w:r>
      <w:r w:rsidRPr="008C1CF8">
        <w:rPr>
          <w:rFonts w:ascii="Bookman Old Style" w:hAnsi="Bookman Old Style" w:cs="TrebuchetMS"/>
          <w:color w:val="000000"/>
        </w:rPr>
        <w:t xml:space="preserve"> </w:t>
      </w:r>
      <w:r w:rsidRPr="003942E1">
        <w:rPr>
          <w:rFonts w:ascii="Bookman Old Style" w:hAnsi="Bookman Old Style" w:cs="TrebuchetMS"/>
          <w:color w:val="000000"/>
        </w:rPr>
        <w:t>makhluk butuh kepada Allah, sedangkan mereka tidak bisa memberi manfaat</w:t>
      </w:r>
      <w:r>
        <w:rPr>
          <w:rFonts w:ascii="Bookman Old Style" w:hAnsi="Bookman Old Style" w:cs="TrebuchetMS"/>
          <w:color w:val="000000"/>
        </w:rPr>
        <w:t xml:space="preserve"> </w:t>
      </w:r>
      <w:r w:rsidRPr="003942E1">
        <w:rPr>
          <w:rFonts w:ascii="Bookman Old Style" w:hAnsi="Bookman Old Style" w:cs="TrebuchetMS"/>
          <w:color w:val="000000"/>
        </w:rPr>
        <w:t>ataupun mendatangkan bahaya, maka hal itu akan memberinya kekuatan</w:t>
      </w:r>
      <w:r w:rsidRPr="004C0C77">
        <w:rPr>
          <w:rFonts w:ascii="Bookman Old Style" w:hAnsi="Bookman Old Style" w:cs="TrebuchetMS"/>
          <w:color w:val="000000"/>
        </w:rPr>
        <w:t xml:space="preserve"> </w:t>
      </w:r>
      <w:r w:rsidRPr="003942E1">
        <w:rPr>
          <w:rFonts w:ascii="Bookman Old Style" w:hAnsi="Bookman Old Style" w:cs="TrebuchetMS"/>
          <w:color w:val="000000"/>
        </w:rPr>
        <w:t>dengan izin Allah.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Membuatnya senantiasa berlindung kepada-Nya, tidak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takut kepada selain-Nya, dan tidak berharap melainkan dari kemurahan-Nya.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Apabila seseorang menyadari bahwa apa yang ditakdirkan mengenainya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tidaklah akan meleset darinya, dan apa yang meleset ditakdirkan darinya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tidaklah akan mengenainya, maka jiwanya akan tenang. Hatinya akan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tenteram dan berserah diri kepada Allah dalam segala hal.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Jika seseorang berserah diri kepada Allah, maka ia akan mendapatkan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keamanan, dan rasa takut kepada makhluk akan hilang dari hatinya. Karena</w:t>
      </w:r>
      <w:r w:rsidRPr="008C1CF8">
        <w:rPr>
          <w:rFonts w:ascii="Bookman Old Style" w:hAnsi="Bookman Old Style" w:cs="TrebuchetMS"/>
          <w:color w:val="000000"/>
        </w:rPr>
        <w:t xml:space="preserve"> </w:t>
      </w:r>
      <w:r w:rsidRPr="003942E1">
        <w:rPr>
          <w:rFonts w:ascii="Bookman Old Style" w:hAnsi="Bookman Old Style" w:cs="TrebuchetMS"/>
          <w:color w:val="000000"/>
        </w:rPr>
        <w:t>ia telah meletakkan jiwanya di dalam brankas yang kuat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menyembunyikannya di dalam sudut yang kokoh, sehingga tidak bisa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dijamah oleh tangan-tangan musuh yang jahil dan usil.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Dengan demikian, ia terbebas dari perbudakan sesama makhluk. Ia tidak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menggantungkan hatinya kepada makhluk manapun dalam upaya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mendatangkan keuntungan dan menolak bahaya, melainkan hanya Allah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sajalah yang menjadi pelindung dan penolong baginya. Ia meminta</w:t>
      </w:r>
      <w:r>
        <w:rPr>
          <w:rFonts w:ascii="Bookman Old Style" w:hAnsi="Bookman Old Style" w:cs="TrebuchetMS"/>
          <w:color w:val="000000"/>
        </w:rPr>
        <w:t xml:space="preserve"> </w:t>
      </w:r>
      <w:r w:rsidRPr="003942E1">
        <w:rPr>
          <w:rFonts w:ascii="Bookman Old Style" w:hAnsi="Bookman Old Style" w:cs="TrebuchetMS"/>
          <w:color w:val="000000"/>
        </w:rPr>
        <w:t>pertolongan dan bantuan kepada-Nya, sehingga ia mendapatkan kecukupan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dari Tuhan dan kemudahan dalam segala urusan yang tidak didapatkan oleh</w:t>
      </w:r>
      <w:r w:rsidRPr="008C1CF8">
        <w:rPr>
          <w:rFonts w:ascii="Bookman Old Style" w:hAnsi="Bookman Old Style" w:cs="TrebuchetMS"/>
          <w:color w:val="000000"/>
        </w:rPr>
        <w:t xml:space="preserve"> </w:t>
      </w:r>
      <w:r w:rsidRPr="003942E1">
        <w:rPr>
          <w:rFonts w:ascii="Bookman Old Style" w:hAnsi="Bookman Old Style" w:cs="TrebuchetMS"/>
          <w:color w:val="000000"/>
        </w:rPr>
        <w:t>orang yang tidak memiliki aqidah ini. Ia juga mendapatkan kekuatan hati</w:t>
      </w:r>
      <w:r w:rsidRPr="008C1CF8">
        <w:rPr>
          <w:rFonts w:ascii="Bookman Old Style" w:hAnsi="Bookman Old Style" w:cs="TrebuchetMS"/>
          <w:color w:val="000000"/>
        </w:rPr>
        <w:t xml:space="preserve"> </w:t>
      </w:r>
      <w:r w:rsidRPr="003942E1">
        <w:rPr>
          <w:rFonts w:ascii="Bookman Old Style" w:hAnsi="Bookman Old Style" w:cs="TrebuchetMS"/>
          <w:color w:val="000000"/>
        </w:rPr>
        <w:t>yang tidak bisa digapai oleh orang yang tidak mencapai derajatnya.</w:t>
      </w:r>
      <w:r w:rsidRPr="008C1CF8">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24"/>
      </w:r>
    </w:p>
    <w:p w:rsidR="004C0C77" w:rsidRPr="008C1CF8" w:rsidRDefault="004C0C77" w:rsidP="007468B4">
      <w:pPr>
        <w:pStyle w:val="2"/>
      </w:pPr>
      <w:bookmarkStart w:id="28" w:name="_Toc468110175"/>
      <w:r w:rsidRPr="008C1CF8">
        <w:t>26. Tidak Bertentangan dengan Ilmu Pengetahuan yang Benar</w:t>
      </w:r>
      <w:bookmarkEnd w:id="28"/>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Aqidah Islam tidak bertentangan dengan ilmu pengetahuan yang benar.</w:t>
      </w:r>
      <w:r>
        <w:rPr>
          <w:rFonts w:ascii="Bookman Old Style" w:hAnsi="Bookman Old Style" w:cs="TrebuchetMS"/>
          <w:color w:val="000000"/>
        </w:rPr>
        <w:t xml:space="preserve"> </w:t>
      </w:r>
      <w:r w:rsidRPr="003942E1">
        <w:rPr>
          <w:rFonts w:ascii="Bookman Old Style" w:hAnsi="Bookman Old Style" w:cs="TrebuchetMS"/>
          <w:color w:val="000000"/>
        </w:rPr>
        <w:t>Melainkan mendukung, menganjurkan, dan menyerukannya kepada manusia.</w:t>
      </w:r>
      <w:r w:rsidRPr="008C1CF8">
        <w:rPr>
          <w:rFonts w:ascii="Bookman Old Style" w:hAnsi="Bookman Old Style" w:cs="TrebuchetMS"/>
          <w:color w:val="000000"/>
        </w:rPr>
        <w:t xml:space="preserve"> </w:t>
      </w:r>
      <w:r w:rsidRPr="003942E1">
        <w:rPr>
          <w:rFonts w:ascii="Bookman Old Style" w:hAnsi="Bookman Old Style" w:cs="TrebuchetMS"/>
          <w:color w:val="000000"/>
        </w:rPr>
        <w:t>Karena ilmu pengetahuan yang bermanfaat yang ditunjukkan oleh Al-Qur’an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dan As-Sunnah -adalah semua ilmu pengetahuan yang mengantarkan kepada</w:t>
      </w:r>
      <w:r>
        <w:rPr>
          <w:rFonts w:ascii="Bookman Old Style" w:hAnsi="Bookman Old Style" w:cs="TrebuchetMS"/>
          <w:color w:val="000000"/>
        </w:rPr>
        <w:t xml:space="preserve"> </w:t>
      </w:r>
      <w:r w:rsidRPr="003942E1">
        <w:rPr>
          <w:rFonts w:ascii="Bookman Old Style" w:hAnsi="Bookman Old Style" w:cs="TrebuchetMS"/>
          <w:color w:val="000000"/>
        </w:rPr>
        <w:t>tujuan-tujuan luhur dan membuahkan buah-buah yang bermanfaat, baik</w:t>
      </w:r>
      <w:r>
        <w:rPr>
          <w:rFonts w:ascii="Bookman Old Style" w:hAnsi="Bookman Old Style" w:cs="TrebuchetMS"/>
          <w:color w:val="000000"/>
        </w:rPr>
        <w:t xml:space="preserve"> </w:t>
      </w:r>
      <w:r w:rsidRPr="003942E1">
        <w:rPr>
          <w:rFonts w:ascii="Bookman Old Style" w:hAnsi="Bookman Old Style" w:cs="TrebuchetMS"/>
          <w:color w:val="000000"/>
        </w:rPr>
        <w:t>dalam konteks dunia maupun Akhirat. Jadi segala sesuatu yang bisa</w:t>
      </w:r>
      <w:r w:rsidRPr="008C1CF8">
        <w:rPr>
          <w:rFonts w:ascii="Bookman Old Style" w:hAnsi="Bookman Old Style" w:cs="TrebuchetMS"/>
          <w:color w:val="000000"/>
        </w:rPr>
        <w:t xml:space="preserve"> </w:t>
      </w:r>
      <w:r w:rsidRPr="003942E1">
        <w:rPr>
          <w:rFonts w:ascii="Bookman Old Style" w:hAnsi="Bookman Old Style" w:cs="TrebuchetMS"/>
          <w:color w:val="000000"/>
        </w:rPr>
        <w:t>menyucikan perbuatan, meningkatkan akhlak (moralitas), dan menunjukkan</w:t>
      </w:r>
      <w:r>
        <w:rPr>
          <w:rFonts w:ascii="Bookman Old Style" w:hAnsi="Bookman Old Style" w:cs="TrebuchetMS"/>
          <w:color w:val="000000"/>
        </w:rPr>
        <w:t xml:space="preserve"> </w:t>
      </w:r>
      <w:r w:rsidRPr="003942E1">
        <w:rPr>
          <w:rFonts w:ascii="Bookman Old Style" w:hAnsi="Bookman Old Style" w:cs="TrebuchetMS"/>
          <w:color w:val="000000"/>
        </w:rPr>
        <w:t>kepada jalan yang benar- adalah ilmu yang bermanfaat.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Syariat Islam yang sempurna dan universal telah memerintahkan untuk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mempelajari semua ilmu pengetahuan yang bermanfaat. Seperti: Ilmu</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Tauhid dan Ushuluddin, Ilmu Fiqih dan Hukum, Ilmu-Ilmu Bahasa Arab, Ilmu</w:t>
      </w:r>
      <w:r>
        <w:rPr>
          <w:rFonts w:ascii="Bookman Old Style" w:hAnsi="Bookman Old Style" w:cs="TrebuchetMS"/>
          <w:color w:val="000000"/>
        </w:rPr>
        <w:t xml:space="preserve"> </w:t>
      </w:r>
      <w:r w:rsidRPr="003942E1">
        <w:rPr>
          <w:rFonts w:ascii="Bookman Old Style" w:hAnsi="Bookman Old Style" w:cs="TrebuchetMS"/>
          <w:color w:val="000000"/>
        </w:rPr>
        <w:t>Ekonomi, Ilmu Politik, Ilmu Perang, Ilmu Perindustrian, Ilmu Kedokteran</w:t>
      </w:r>
      <w:r>
        <w:rPr>
          <w:rStyle w:val="FootnoteReference"/>
          <w:rFonts w:ascii="Bookman Old Style" w:hAnsi="Bookman Old Style" w:cs="TrebuchetMS"/>
          <w:color w:val="000000"/>
        </w:rPr>
        <w:footnoteReference w:id="25"/>
      </w:r>
      <w:r w:rsidRPr="003942E1">
        <w:rPr>
          <w:rFonts w:ascii="Bookman Old Style" w:hAnsi="Bookman Old Style" w:cs="TrebuchetMS"/>
          <w:color w:val="000000"/>
        </w:rPr>
        <w:t>,</w:t>
      </w:r>
      <w:r>
        <w:rPr>
          <w:rFonts w:ascii="Bookman Old Style" w:hAnsi="Bookman Old Style" w:cs="TrebuchetMS"/>
          <w:color w:val="000000"/>
        </w:rPr>
        <w:t xml:space="preserve"> </w:t>
      </w:r>
      <w:r w:rsidRPr="003942E1">
        <w:rPr>
          <w:rFonts w:ascii="Bookman Old Style" w:hAnsi="Bookman Old Style" w:cs="TrebuchetMS"/>
          <w:color w:val="000000"/>
        </w:rPr>
        <w:t>dan ilmu-ilmu lainnya yang berguna bagi individu maupun masyarakat.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Jadi, ilmu apa saja yang bermanfaat –baik dalam bidang agama maupun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dunia- diperintahkan, dianjurkan, dan didorong oleh syariat (Islam) untuk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dipelajari. Sehingga di dalamnya tergabung ilmu-ilmu agama dan ilmu-ilmu</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alam, ilmu-ilmu agama dan ilmu-ilmu dunia. Bahkan syariat (Islam)</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menjadikan ilmu dunia yang bermanfaat sebagai bagian dari ilmu agama.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Oleh karena itu, tidak mungkin terjadi kontradiksi antara fakta-fakta ilmiah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yang benar dengan teks-teks syar’i (Al-Qur’an dan As-Sunnah) yang benar</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dan terang.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Apabila realitas menunjukkan sesuatu yang secara lahiriah terjadi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kontradiksi, maka boleh jadi realitas itu hanyalah klaim yang tidak memiliki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fakta, atau nash yang dimaksud tidak secara eksplisit menunjukkan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kontradiksi. Karena, nash yang eksplisit (sharih) dan fakta ilmiah adalah dua</w:t>
      </w:r>
      <w:r>
        <w:rPr>
          <w:rFonts w:ascii="Bookman Old Style" w:hAnsi="Bookman Old Style" w:cs="TrebuchetMS"/>
          <w:color w:val="000000"/>
        </w:rPr>
        <w:t xml:space="preserve"> </w:t>
      </w:r>
      <w:r w:rsidRPr="003942E1">
        <w:rPr>
          <w:rFonts w:ascii="Bookman Old Style" w:hAnsi="Bookman Old Style" w:cs="TrebuchetMS"/>
          <w:color w:val="000000"/>
        </w:rPr>
        <w:t>hal yang sama-sama qath’iy (pasti), sehingga tidak mungkin terjadi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kontradiksi antara dua hal yang sama-sama qath’iy.</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Begitulah adanya. Dalam hal ini sebagian orang dari kalangan Ahli ghuluw</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(orang-orang ekstrem) dan Ahli materi (kaum materialis) telah keliru. Orang</w:t>
      </w:r>
      <w:r>
        <w:rPr>
          <w:rFonts w:ascii="Bookman Old Style" w:hAnsi="Bookman Old Style" w:cs="TrebuchetMS"/>
          <w:color w:val="000000"/>
        </w:rPr>
        <w:t>-</w:t>
      </w:r>
      <w:r w:rsidRPr="003942E1">
        <w:rPr>
          <w:rFonts w:ascii="Bookman Old Style" w:hAnsi="Bookman Old Style" w:cs="TrebuchetMS"/>
          <w:color w:val="000000"/>
        </w:rPr>
        <w:t>orang</w:t>
      </w:r>
      <w:r>
        <w:rPr>
          <w:rFonts w:ascii="Bookman Old Style" w:hAnsi="Bookman Old Style" w:cs="TrebuchetMS"/>
          <w:color w:val="000000"/>
        </w:rPr>
        <w:t xml:space="preserve"> </w:t>
      </w:r>
      <w:r w:rsidRPr="003942E1">
        <w:rPr>
          <w:rFonts w:ascii="Bookman Old Style" w:hAnsi="Bookman Old Style" w:cs="TrebuchetMS"/>
          <w:color w:val="000000"/>
        </w:rPr>
        <w:t>ekstrem membatasi diri dengan sebagian ilmu agama hingga</w:t>
      </w:r>
      <w:r w:rsidRPr="008C1CF8">
        <w:rPr>
          <w:rFonts w:ascii="Bookman Old Style" w:hAnsi="Bookman Old Style" w:cs="TrebuchetMS"/>
          <w:color w:val="000000"/>
        </w:rPr>
        <w:t xml:space="preserve"> </w:t>
      </w:r>
      <w:r w:rsidRPr="003942E1">
        <w:rPr>
          <w:rFonts w:ascii="Bookman Old Style" w:hAnsi="Bookman Old Style" w:cs="TrebuchetMS"/>
          <w:color w:val="000000"/>
        </w:rPr>
        <w:t>sedemikian rupa.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Sedangkan kaum materialis membatasi diri dengan sebagian ilmu alam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menolak ilmu-ilmu lainnya. Akibatnya, mereka menjadi atheis dan kafir.</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Akal mereka kacau-balau. Akhlak mereka rusak. Hasil ilmu pengetahuan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mereka menjadi produk yang kering, tidak bisa memberikan nutrisi kepada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akhlak, dan tidak bisa menyucikan akal maupun ruh. Walhasil, bahayanya</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lebih besar daripada manfaatnya, dan keburukannya lebih banyak ketimbang</w:t>
      </w:r>
      <w:r>
        <w:rPr>
          <w:rFonts w:ascii="Bookman Old Style" w:hAnsi="Bookman Old Style" w:cs="TrebuchetMS"/>
          <w:color w:val="000000"/>
        </w:rPr>
        <w:t xml:space="preserve"> </w:t>
      </w:r>
      <w:r w:rsidRPr="003942E1">
        <w:rPr>
          <w:rFonts w:ascii="Bookman Old Style" w:hAnsi="Bookman Old Style" w:cs="TrebuchetMS"/>
          <w:color w:val="000000"/>
        </w:rPr>
        <w:t>kebaikannya. Karena ia tidak dibangun di atas pondasi agama yang benar</w:t>
      </w:r>
      <w:r>
        <w:rPr>
          <w:rFonts w:ascii="Bookman Old Style" w:hAnsi="Bookman Old Style" w:cs="TrebuchetMS"/>
          <w:color w:val="000000"/>
        </w:rPr>
        <w:t xml:space="preserve"> </w:t>
      </w:r>
      <w:r w:rsidRPr="003942E1">
        <w:rPr>
          <w:rFonts w:ascii="Bookman Old Style" w:hAnsi="Bookman Old Style" w:cs="TrebuchetMS"/>
          <w:color w:val="000000"/>
        </w:rPr>
        <w:t>dan tidak memi liki keterkaitan dengannya.</w:t>
      </w:r>
      <w:r w:rsidRPr="008C1CF8">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26"/>
      </w:r>
    </w:p>
    <w:p w:rsidR="004C0C77" w:rsidRPr="008C1CF8" w:rsidRDefault="004C0C77" w:rsidP="007468B4">
      <w:pPr>
        <w:pStyle w:val="2"/>
      </w:pPr>
      <w:bookmarkStart w:id="29" w:name="_Toc468110176"/>
      <w:r w:rsidRPr="008C1CF8">
        <w:t>27. Mengakomodasi Kepentingan Ruh, Hati, dan Tubuh</w:t>
      </w:r>
      <w:bookmarkEnd w:id="29"/>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Tidak ada aspek yang lebih diunggulkan atas aspek lainnya, dan tidak ada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kepentingan merampas kepentingan lainnya. Segala sesuatunya berjalan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dengan sangat cermat, harmonis, dan seimbang. Kendati Islam memberikan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perhatian yang besar kepada aspek penyucian jiwa dan peningkatannya ke</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derajat keberuntungan, namun ia tidak mengabaikan hak-hak indera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(tubuh). Islam memberikan perhiasan dan kenikmatan kepada tubuh secara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adil.</w:t>
      </w:r>
      <w:r w:rsidRPr="004C0C77">
        <w:rPr>
          <w:rFonts w:ascii="Bookman Old Style" w:hAnsi="Bookman Old Style" w:cs="TrebuchetMS"/>
          <w:color w:val="000000"/>
        </w:rPr>
        <w:t xml:space="preserve"> </w:t>
      </w:r>
      <w:r w:rsidRPr="003942E1">
        <w:rPr>
          <w:rFonts w:ascii="Bookman Old Style" w:hAnsi="Bookman Old Style" w:cs="TrebuchetMS"/>
          <w:color w:val="000000"/>
        </w:rPr>
        <w:t>Salah satu buktinya adalah Allah Ta’ala memerintahkan kepada orang-orang</w:t>
      </w:r>
      <w:r>
        <w:rPr>
          <w:rFonts w:ascii="Bookman Old Style" w:hAnsi="Bookman Old Style" w:cs="TrebuchetMS"/>
          <w:color w:val="000000"/>
        </w:rPr>
        <w:t xml:space="preserve"> </w:t>
      </w:r>
      <w:r w:rsidRPr="003942E1">
        <w:rPr>
          <w:rFonts w:ascii="Bookman Old Style" w:hAnsi="Bookman Old Style" w:cs="TrebuchetMS"/>
          <w:color w:val="000000"/>
        </w:rPr>
        <w:t>beriman untuk mengerjakan apa-apa yang diperintahkan kepada para Rasul.</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Allah memerintahkan kepada mereka untuk menyembah-Nya, mengerjakan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amal shalih yang diridhai-Nya, mengkonsumsi makanan yang baik,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mengeksplorasi apa-apa yang disediakan oleh Allah untuk hamba-hamba-Nya</w:t>
      </w:r>
      <w:r>
        <w:rPr>
          <w:rFonts w:ascii="Bookman Old Style" w:hAnsi="Bookman Old Style" w:cs="TrebuchetMS"/>
          <w:color w:val="000000"/>
        </w:rPr>
        <w:t xml:space="preserve"> </w:t>
      </w:r>
      <w:r w:rsidRPr="003942E1">
        <w:rPr>
          <w:rFonts w:ascii="Bookman Old Style" w:hAnsi="Bookman Old Style" w:cs="TrebuchetMS"/>
          <w:color w:val="000000"/>
        </w:rPr>
        <w:t>di dalam kehidupan ini. Kemudian Allah mendorong orang-orang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melaksanakan agama yang benar dan aqidah yang sahih menuju keluhuran,ketinggian, dan kemajuan yang benar.</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Barangsiapa mengetahui sebagian dari karakter agama yang agung ini, maka</w:t>
      </w:r>
      <w:r>
        <w:rPr>
          <w:rFonts w:ascii="Bookman Old Style" w:hAnsi="Bookman Old Style" w:cs="TrebuchetMS"/>
          <w:color w:val="000000"/>
        </w:rPr>
        <w:t xml:space="preserve"> </w:t>
      </w:r>
      <w:r w:rsidRPr="003942E1">
        <w:rPr>
          <w:rFonts w:ascii="Bookman Old Style" w:hAnsi="Bookman Old Style" w:cs="TrebuchetMS"/>
          <w:color w:val="000000"/>
        </w:rPr>
        <w:t>ia akan mengetahui betapa besar karunia Allah kepada seluruh makhluk. Dan</w:t>
      </w:r>
      <w:r>
        <w:rPr>
          <w:rFonts w:ascii="Bookman Old Style" w:hAnsi="Bookman Old Style" w:cs="TrebuchetMS"/>
          <w:color w:val="000000"/>
        </w:rPr>
        <w:t xml:space="preserve"> </w:t>
      </w:r>
      <w:r w:rsidRPr="003942E1">
        <w:rPr>
          <w:rFonts w:ascii="Bookman Old Style" w:hAnsi="Bookman Old Style" w:cs="TrebuchetMS"/>
          <w:color w:val="000000"/>
        </w:rPr>
        <w:t>barangsiapa membuang hal itu ke balik punggungnya, maka ia akanterjerumus ke dalam kebatilan, kesesatan, kekecewaan, kerugian, dan</w:t>
      </w:r>
      <w:r w:rsidRPr="00170C64">
        <w:rPr>
          <w:rFonts w:ascii="Bookman Old Style" w:hAnsi="Bookman Old Style" w:cs="TrebuchetMS"/>
          <w:color w:val="000000"/>
        </w:rPr>
        <w:t xml:space="preserve"> </w:t>
      </w:r>
      <w:r w:rsidRPr="003942E1">
        <w:rPr>
          <w:rFonts w:ascii="Bookman Old Style" w:hAnsi="Bookman Old Style" w:cs="TrebuchetMS"/>
          <w:color w:val="000000"/>
        </w:rPr>
        <w:t>belenggu.</w:t>
      </w:r>
      <w:r w:rsidRPr="004C0C77">
        <w:rPr>
          <w:rFonts w:ascii="Bookman Old Style" w:hAnsi="Bookman Old Style" w:cs="TrebuchetMS"/>
          <w:color w:val="000000"/>
        </w:rPr>
        <w:t xml:space="preserve"> </w:t>
      </w:r>
      <w:r w:rsidRPr="003942E1">
        <w:rPr>
          <w:rFonts w:ascii="Bookman Old Style" w:hAnsi="Bookman Old Style" w:cs="TrebuchetMS"/>
          <w:color w:val="000000"/>
        </w:rPr>
        <w:t>Karena, aqidah-aqidah lain yang bertentangan dengan aqidah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Islam –mulai dari kalangan Ahli khurafat dan kaum paganis hingga kepada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kalangan atheis dan materialis- semuanya menjadikan para penganutnya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seperti layaknya binatang, bahkan lebih sesat dari binatang. Manakala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agama yang benar meninggalkan hati, maka akhlak yang indah akan turut</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meninggalkannya, dan tempatnya akan diisi oleh akhlak yang nista.</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Akibatnya, mereka terjerembab ke dalam jurang yang paling rendah, dan</w:t>
      </w:r>
      <w:r>
        <w:rPr>
          <w:rFonts w:ascii="Bookman Old Style" w:hAnsi="Bookman Old Style" w:cs="TrebuchetMS"/>
          <w:color w:val="000000"/>
        </w:rPr>
        <w:t xml:space="preserve"> </w:t>
      </w:r>
      <w:r w:rsidRPr="003942E1">
        <w:rPr>
          <w:rFonts w:ascii="Bookman Old Style" w:hAnsi="Bookman Old Style" w:cs="TrebuchetMS"/>
          <w:color w:val="000000"/>
        </w:rPr>
        <w:t>konsentrasi terbesar mereka adalah menikmati kebahagiaan hidup yang</w:t>
      </w:r>
      <w:r w:rsidRPr="004C0C77">
        <w:rPr>
          <w:rFonts w:ascii="Bookman Old Style" w:hAnsi="Bookman Old Style" w:cs="TrebuchetMS"/>
          <w:color w:val="000000"/>
        </w:rPr>
        <w:t xml:space="preserve"> </w:t>
      </w:r>
      <w:r w:rsidRPr="003942E1">
        <w:rPr>
          <w:rFonts w:ascii="Bookman Old Style" w:hAnsi="Bookman Old Style" w:cs="TrebuchetMS"/>
          <w:color w:val="000000"/>
        </w:rPr>
        <w:t>sesaat.</w:t>
      </w:r>
      <w:r w:rsidRPr="009F0A4D">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27"/>
      </w:r>
    </w:p>
    <w:p w:rsidR="004C0C77" w:rsidRPr="009F0A4D" w:rsidRDefault="004C0C77" w:rsidP="007468B4">
      <w:pPr>
        <w:pStyle w:val="2"/>
      </w:pPr>
      <w:bookmarkStart w:id="30" w:name="_Toc468110177"/>
      <w:r w:rsidRPr="009F0A4D">
        <w:t>28. Mengakui Peran Akal dan Membatasi Bidang Garapnya</w:t>
      </w:r>
      <w:bookmarkEnd w:id="30"/>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r w:rsidRPr="003942E1">
        <w:rPr>
          <w:rFonts w:ascii="Bookman Old Style" w:hAnsi="Bookman Old Style" w:cs="TrebuchetMS"/>
          <w:color w:val="000000"/>
        </w:rPr>
        <w:t>Aqidah Islam menghormati akal yang sehat, menghargai perannya,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mengangkat kedudukannya, tidak mengekangnya, dan tidak mengingkari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aktifitasnya.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Islam tidak merestui bilamana seorang muslim memadamkan cahaya akalnya</w:t>
      </w:r>
      <w:r>
        <w:rPr>
          <w:rFonts w:ascii="Bookman Old Style" w:hAnsi="Bookman Old Style" w:cs="TrebuchetMS"/>
          <w:color w:val="000000"/>
        </w:rPr>
        <w:t xml:space="preserve"> </w:t>
      </w:r>
      <w:r w:rsidRPr="003942E1">
        <w:rPr>
          <w:rFonts w:ascii="Bookman Old Style" w:hAnsi="Bookman Old Style" w:cs="TrebuchetMS"/>
          <w:color w:val="000000"/>
        </w:rPr>
        <w:t>dan memilih taqlid buta dalam masalah aqidah (dan lainnya)</w:t>
      </w:r>
      <w:r w:rsidRPr="009F0A4D">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28"/>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Islam justru meminta agar setiap muslim mengamati kerajaan langit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bumi, merenungkan dirinya sendiri dan tanda-tanda kekuasaan Allah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ada di sekitarnya. Tujuannya, supaya ia mengetahui rahasia-rahasia alam</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semesta dan fakta-fakta kehidupan. Melalui media itu pula ia bisa sampai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pada banyak masalah aqidah yang berada di dalam batas-batas</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kemampuannya.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Bahkan Islam menyampaikan kabar buruk kepada orang-orang yang telah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menggunakan akal mereka dan memilih mengikuti apa yang dilakukan oleh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leluhur mereka tanpa pemikiran, perenungan, dan pengetahuan.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Kendati Islam memiliki pandangan seperti ini terhadap akal, akan tetapi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Islam juga membatasi bidang garap akal. Hal itu dilakukan dalam rangka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menjaga potensi akal agar tidak tercerai-berai atau berantakan di balik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perkara-perkara ghaib yang tidak mungkin diketahui dan ditemukan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hakikatnya oleh akal. Seperti masalah dzat Tuhan, ruh, Surga, Neraka dan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sebagainya. Karena akal memiliki bidang garap sendiri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 xml:space="preserve">memungkinkannya bekerja di </w:t>
      </w:r>
      <w:smartTag w:uri="urn:schemas-microsoft-com:office:smarttags" w:element="place">
        <w:smartTag w:uri="urn:schemas-microsoft-com:office:smarttags" w:element="City">
          <w:r w:rsidRPr="003942E1">
            <w:rPr>
              <w:rFonts w:ascii="Bookman Old Style" w:hAnsi="Bookman Old Style" w:cs="TrebuchetMS"/>
              <w:color w:val="000000"/>
            </w:rPr>
            <w:t>sana</w:t>
          </w:r>
        </w:smartTag>
      </w:smartTag>
      <w:r w:rsidRPr="003942E1">
        <w:rPr>
          <w:rFonts w:ascii="Bookman Old Style" w:hAnsi="Bookman Old Style" w:cs="TrebuchetMS"/>
          <w:color w:val="000000"/>
        </w:rPr>
        <w:t>. Jika ia mencoba melangkah keluar dari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bidang ini, maka ia akan tersesat dan bergentayangan di dalam kebingungan</w:t>
      </w:r>
      <w:r w:rsidRPr="009F0A4D">
        <w:rPr>
          <w:rFonts w:ascii="Bookman Old Style" w:hAnsi="Bookman Old Style" w:cs="TrebuchetMS"/>
          <w:color w:val="000000"/>
        </w:rPr>
        <w:t xml:space="preserve"> </w:t>
      </w:r>
      <w:r w:rsidRPr="003942E1">
        <w:rPr>
          <w:rFonts w:ascii="Bookman Old Style" w:hAnsi="Bookman Old Style" w:cs="TrebuchetMS"/>
          <w:color w:val="000000"/>
        </w:rPr>
        <w:t>yang tidak bisa dikendalikannya.</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Ruang lingkup akal adalah segala sesuatu</w:t>
      </w:r>
      <w:r w:rsidRPr="009F0A4D">
        <w:rPr>
          <w:rFonts w:ascii="Bookman Old Style" w:hAnsi="Bookman Old Style" w:cs="TrebuchetMS"/>
          <w:color w:val="000000"/>
        </w:rPr>
        <w:t xml:space="preserve"> </w:t>
      </w:r>
      <w:r w:rsidRPr="003942E1">
        <w:rPr>
          <w:rFonts w:ascii="Bookman Old Style" w:hAnsi="Bookman Old Style" w:cs="TrebuchetMS"/>
          <w:color w:val="000000"/>
        </w:rPr>
        <w:t>yang tampak dan konkrit. Sedangkan perkara-perkara ghaib yang abstrak</w:t>
      </w:r>
      <w:r w:rsidRPr="009F0A4D">
        <w:rPr>
          <w:rFonts w:ascii="Bookman Old Style" w:hAnsi="Bookman Old Style" w:cs="TrebuchetMS"/>
          <w:color w:val="000000"/>
        </w:rPr>
        <w:t xml:space="preserve"> </w:t>
      </w:r>
      <w:r w:rsidRPr="003942E1">
        <w:rPr>
          <w:rFonts w:ascii="Bookman Old Style" w:hAnsi="Bookman Old Style" w:cs="TrebuchetMS"/>
          <w:color w:val="000000"/>
        </w:rPr>
        <w:t>bukanlah bidang yang bisa dimasuki oleh akal. Akal juga tidak boleh keluar</w:t>
      </w:r>
      <w:r w:rsidRPr="009F0A4D">
        <w:rPr>
          <w:rFonts w:ascii="Bookman Old Style" w:hAnsi="Bookman Old Style" w:cs="TrebuchetMS"/>
          <w:color w:val="000000"/>
        </w:rPr>
        <w:t xml:space="preserve"> </w:t>
      </w:r>
      <w:r w:rsidRPr="003942E1">
        <w:rPr>
          <w:rFonts w:ascii="Bookman Old Style" w:hAnsi="Bookman Old Style" w:cs="TrebuchetMS"/>
          <w:color w:val="000000"/>
        </w:rPr>
        <w:t>dari apa yang ditunjukkan oleh nash-nash syar’i.</w:t>
      </w:r>
      <w:r w:rsidRPr="009F0A4D">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29"/>
      </w:r>
    </w:p>
    <w:p w:rsidR="004C0C77" w:rsidRPr="009F0A4D" w:rsidRDefault="004C0C77" w:rsidP="007468B4">
      <w:pPr>
        <w:pStyle w:val="2"/>
      </w:pPr>
      <w:bookmarkStart w:id="31" w:name="_Toc468110178"/>
      <w:r w:rsidRPr="009F0A4D">
        <w:t>29. Mengakui Perasaan Manusiawi dan Mengarahkannya ke Arah yang</w:t>
      </w:r>
      <w:bookmarkEnd w:id="31"/>
    </w:p>
    <w:p w:rsidR="004C0C77" w:rsidRPr="009F0A4D" w:rsidRDefault="004C0C77" w:rsidP="004C0C77">
      <w:pPr>
        <w:autoSpaceDE w:val="0"/>
        <w:autoSpaceDN w:val="0"/>
        <w:bidi w:val="0"/>
        <w:adjustRightInd w:val="0"/>
        <w:spacing w:line="360" w:lineRule="auto"/>
        <w:jc w:val="lowKashida"/>
        <w:rPr>
          <w:rFonts w:ascii="Bookman Old Style" w:hAnsi="Bookman Old Style" w:cs="TrebuchetMS"/>
          <w:b/>
          <w:bCs/>
          <w:color w:val="000000"/>
        </w:rPr>
      </w:pPr>
      <w:r w:rsidRPr="009F0A4D">
        <w:rPr>
          <w:rFonts w:ascii="Bookman Old Style" w:hAnsi="Bookman Old Style" w:cs="TrebuchetMS"/>
          <w:b/>
          <w:bCs/>
          <w:color w:val="000000"/>
        </w:rPr>
        <w:t>Benar</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Perasaan adalah sesuatu yang bersifat naluri (insting), dan setiap manusia</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normal pasti memilikinya. Sedangkan aqidah Islam bukanlah aqidah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dingin dan beku, melainkan aqidah yang hidup. Ia mengakui perasaan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manusiawi dan menghargainya dengan sebaik-baiknya. Tetapi, pada saat</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yang sama, ia tidak melepaskan kendali penuh kepadanya, melainkan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meluruskannya, mengangkat derajatnya, dan mengarahkannya ke arah yang</w:t>
      </w:r>
      <w:r w:rsidRPr="009F0A4D">
        <w:rPr>
          <w:rFonts w:ascii="Bookman Old Style" w:hAnsi="Bookman Old Style" w:cs="TrebuchetMS"/>
          <w:color w:val="000000"/>
        </w:rPr>
        <w:t xml:space="preserve"> </w:t>
      </w:r>
      <w:r w:rsidRPr="003942E1">
        <w:rPr>
          <w:rFonts w:ascii="Bookman Old Style" w:hAnsi="Bookman Old Style" w:cs="TrebuchetMS"/>
          <w:color w:val="000000"/>
        </w:rPr>
        <w:t>benar.</w:t>
      </w:r>
      <w:r w:rsidRPr="004C0C77">
        <w:rPr>
          <w:rFonts w:ascii="Bookman Old Style" w:hAnsi="Bookman Old Style" w:cs="TrebuchetMS"/>
          <w:color w:val="000000"/>
        </w:rPr>
        <w:t xml:space="preserve"> </w:t>
      </w:r>
      <w:r w:rsidRPr="003942E1">
        <w:rPr>
          <w:rFonts w:ascii="Bookman Old Style" w:hAnsi="Bookman Old Style" w:cs="TrebuchetMS"/>
          <w:color w:val="000000"/>
        </w:rPr>
        <w:t>Sehingga menjadikannya sebagai sarana kebaikan dan pembangunan,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bukan menjadi gancu penghancuran dan perusakan.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Aqidah ini mengendalikan perasaan cinta, benci, dan perasaan-perasaan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lainnya, kemudian membuat pemilik perasaan-perasaan itu penuh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pertimbangan di dalam tindakan-tindakannya, bersikap bijaksana di dalam</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perilaku dan interaksi sosialnya. Ia melakukan itu semua dengan bertitik</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tolak pada kaidah bahwa Allah melihatnya, mengamatinya, dan akan</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memperhitungkan apa yang pernah dilakukannya. Sehingga, ia tidak mau</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mencintai kecuali karena Allah, tidak mau membenci kecuali karena Allah,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tidak mau memberi kecuali karena Allah, dan tidak mau menahan kecuali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lastRenderedPageBreak/>
        <w:t>karena Allah. Walhasi l, ia tidak akan terdorong oleh luapan rasa cinta atau</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letupan amarah untuk melakukan perbuatan yang tercela, perilaku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tidak bisa diterima, atau tindakan yang melampaui batas-batas ketentuan</w:t>
      </w:r>
      <w:r w:rsidRPr="004C0C77">
        <w:rPr>
          <w:rFonts w:ascii="Bookman Old Style" w:hAnsi="Bookman Old Style" w:cs="TrebuchetMS"/>
          <w:color w:val="000000"/>
        </w:rPr>
        <w:t xml:space="preserve"> </w:t>
      </w:r>
      <w:r w:rsidRPr="003942E1">
        <w:rPr>
          <w:rFonts w:ascii="Bookman Old Style" w:hAnsi="Bookman Old Style" w:cs="TrebuchetMS"/>
          <w:color w:val="000000"/>
        </w:rPr>
        <w:t>Allah.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Tanpa aqidah ini, masyarakat akan berubah menjadi masyarakat Jahiliyah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yang marak dengan kekacauan, diliputi ketakutan dan kecemasan di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berbagai penjuru, dan para penghuni berubah menjadi liar dan buas. Yang</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ada di benak mereka hanyalah membunuh, merampas, merusak, dan</w:t>
      </w:r>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menghacurkan.</w:t>
      </w:r>
      <w:r>
        <w:rPr>
          <w:rFonts w:ascii="Bookman Old Style" w:hAnsi="Bookman Old Style" w:cs="TrebuchetMS"/>
          <w:color w:val="000000"/>
        </w:rPr>
        <w:t xml:space="preserve"> </w:t>
      </w:r>
      <w:r w:rsidRPr="003942E1">
        <w:rPr>
          <w:rFonts w:ascii="Bookman Old Style" w:hAnsi="Bookman Old Style" w:cs="TrebuchetMS"/>
          <w:color w:val="000000"/>
        </w:rPr>
        <w:t xml:space="preserve">Semua itu pernah menjadi simbol yang sangat menonjol dan menjadi </w:t>
      </w:r>
      <w:r>
        <w:rPr>
          <w:rFonts w:ascii="Bookman Old Style" w:hAnsi="Bookman Old Style" w:cs="TrebuchetMS"/>
          <w:color w:val="000000"/>
        </w:rPr>
        <w:t xml:space="preserve">cirri </w:t>
      </w:r>
      <w:r w:rsidRPr="003942E1">
        <w:rPr>
          <w:rFonts w:ascii="Bookman Old Style" w:hAnsi="Bookman Old Style" w:cs="TrebuchetMS"/>
          <w:color w:val="000000"/>
        </w:rPr>
        <w:t>khas masyarakat Jahiliyah sebelum aqidah Islam menetap di dalam hati</w:t>
      </w:r>
      <w:r>
        <w:rPr>
          <w:rFonts w:ascii="Bookman Old Style" w:hAnsi="Bookman Old Style" w:cs="TrebuchetMS"/>
          <w:color w:val="000000"/>
        </w:rPr>
        <w:t xml:space="preserve"> </w:t>
      </w:r>
      <w:r w:rsidRPr="003942E1">
        <w:rPr>
          <w:rFonts w:ascii="Bookman Old Style" w:hAnsi="Bookman Old Style" w:cs="TrebuchetMS"/>
          <w:color w:val="000000"/>
        </w:rPr>
        <w:t>pemelukya.</w:t>
      </w:r>
      <w:r>
        <w:rPr>
          <w:rFonts w:ascii="Bookman Old Style" w:hAnsi="Bookman Old Style" w:cs="TrebuchetMS"/>
          <w:color w:val="000000"/>
        </w:rPr>
        <w:t xml:space="preserve"> </w:t>
      </w:r>
      <w:r>
        <w:rPr>
          <w:rStyle w:val="FootnoteReference"/>
          <w:rFonts w:ascii="Bookman Old Style" w:hAnsi="Bookman Old Style" w:cs="TrebuchetMS"/>
          <w:color w:val="000000"/>
        </w:rPr>
        <w:footnoteReference w:id="30"/>
      </w:r>
    </w:p>
    <w:p w:rsidR="004C0C77" w:rsidRPr="009F0A4D" w:rsidRDefault="004C0C77" w:rsidP="007468B4">
      <w:pPr>
        <w:pStyle w:val="2"/>
      </w:pPr>
      <w:bookmarkStart w:id="32" w:name="_Toc468110179"/>
      <w:r w:rsidRPr="009F0A4D">
        <w:t>30. Secara Umum Aqidah Islam Mampu Mengatasi Semua Problematika</w:t>
      </w:r>
      <w:r w:rsidR="007468B4">
        <w:t xml:space="preserve"> </w:t>
      </w:r>
      <w:r w:rsidRPr="009F0A4D">
        <w:t>Problematika perpecahan dan pertikaian, problematika politik dan ekonomi</w:t>
      </w:r>
      <w:proofErr w:type="gramStart"/>
      <w:r w:rsidRPr="009F0A4D">
        <w:t>,problematika</w:t>
      </w:r>
      <w:proofErr w:type="gramEnd"/>
      <w:r w:rsidRPr="009F0A4D">
        <w:t xml:space="preserve"> kebodohan, kesehatan, kemiskinan maupun yang lainnya</w:t>
      </w:r>
      <w:bookmarkEnd w:id="32"/>
    </w:p>
    <w:p w:rsidR="004C0C77" w:rsidRPr="003942E1" w:rsidRDefault="004C0C77" w:rsidP="004C0C77">
      <w:pPr>
        <w:autoSpaceDE w:val="0"/>
        <w:autoSpaceDN w:val="0"/>
        <w:bidi w:val="0"/>
        <w:adjustRightInd w:val="0"/>
        <w:spacing w:line="360" w:lineRule="auto"/>
        <w:ind w:firstLine="720"/>
        <w:jc w:val="lowKashida"/>
        <w:rPr>
          <w:rFonts w:ascii="Bookman Old Style" w:hAnsi="Bookman Old Style" w:cs="TrebuchetMS"/>
          <w:color w:val="000000"/>
        </w:rPr>
      </w:pPr>
      <w:proofErr w:type="gramStart"/>
      <w:r w:rsidRPr="003942E1">
        <w:rPr>
          <w:rFonts w:ascii="Bookman Old Style" w:hAnsi="Bookman Old Style" w:cs="TrebuchetMS"/>
          <w:color w:val="000000"/>
        </w:rPr>
        <w:t>Dengan aqidah ini Allah telah mempersatukan hati yang bercerai-berai dan</w:t>
      </w:r>
      <w:r w:rsidRPr="009F0A4D">
        <w:rPr>
          <w:rFonts w:ascii="Bookman Old Style" w:hAnsi="Bookman Old Style" w:cs="TrebuchetMS"/>
          <w:color w:val="000000"/>
        </w:rPr>
        <w:t xml:space="preserve"> </w:t>
      </w:r>
      <w:r w:rsidRPr="003942E1">
        <w:rPr>
          <w:rFonts w:ascii="Bookman Old Style" w:hAnsi="Bookman Old Style" w:cs="TrebuchetMS"/>
          <w:color w:val="000000"/>
        </w:rPr>
        <w:t>kecenderungan yang bermacam-macam.</w:t>
      </w:r>
      <w:proofErr w:type="gramEnd"/>
    </w:p>
    <w:p w:rsidR="004C0C77"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Dengan aqidah ini pula Allah</w:t>
      </w:r>
      <w:r w:rsidRPr="009F0A4D">
        <w:rPr>
          <w:rFonts w:ascii="Bookman Old Style" w:hAnsi="Bookman Old Style" w:cs="TrebuchetMS"/>
          <w:color w:val="000000"/>
        </w:rPr>
        <w:t xml:space="preserve"> </w:t>
      </w:r>
      <w:r w:rsidRPr="003942E1">
        <w:rPr>
          <w:rFonts w:ascii="Bookman Old Style" w:hAnsi="Bookman Old Style" w:cs="TrebuchetMS"/>
          <w:color w:val="000000"/>
        </w:rPr>
        <w:t xml:space="preserve">membuat umat Islam menjadi kaya sesudah mengalami kemelaratan. </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Dan</w:t>
      </w:r>
      <w:r>
        <w:rPr>
          <w:rFonts w:ascii="Bookman Old Style" w:hAnsi="Bookman Old Style" w:cs="TrebuchetMS"/>
          <w:color w:val="000000"/>
        </w:rPr>
        <w:t xml:space="preserve"> </w:t>
      </w:r>
      <w:r w:rsidRPr="003942E1">
        <w:rPr>
          <w:rFonts w:ascii="Bookman Old Style" w:hAnsi="Bookman Old Style" w:cs="TrebuchetMS"/>
          <w:color w:val="000000"/>
        </w:rPr>
        <w:t>dengan aqidah ini Allah mengajari mereka ilmu pengetahuan sesudah</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terbelenggu kebodohan, membuka mata mereka sesudah mengalami</w:t>
      </w:r>
    </w:p>
    <w:p w:rsidR="004C0C77" w:rsidRPr="003942E1" w:rsidRDefault="004C0C77" w:rsidP="004C0C77">
      <w:pPr>
        <w:autoSpaceDE w:val="0"/>
        <w:autoSpaceDN w:val="0"/>
        <w:bidi w:val="0"/>
        <w:adjustRightInd w:val="0"/>
        <w:spacing w:line="360" w:lineRule="auto"/>
        <w:jc w:val="lowKashida"/>
        <w:rPr>
          <w:rFonts w:ascii="Bookman Old Style" w:hAnsi="Bookman Old Style" w:cs="TrebuchetMS"/>
          <w:color w:val="000000"/>
        </w:rPr>
      </w:pPr>
      <w:r w:rsidRPr="003942E1">
        <w:rPr>
          <w:rFonts w:ascii="Bookman Old Style" w:hAnsi="Bookman Old Style" w:cs="TrebuchetMS"/>
          <w:color w:val="000000"/>
        </w:rPr>
        <w:t>kebutaan. Kemudian Allah memberi mereka makan untuk menghindarkan</w:t>
      </w:r>
    </w:p>
    <w:p w:rsidR="00C4679C" w:rsidRPr="004C0C77" w:rsidRDefault="004C0C77" w:rsidP="004C0C77">
      <w:pPr>
        <w:autoSpaceDE w:val="0"/>
        <w:autoSpaceDN w:val="0"/>
        <w:bidi w:val="0"/>
        <w:adjustRightInd w:val="0"/>
        <w:spacing w:line="360" w:lineRule="auto"/>
        <w:jc w:val="lowKashida"/>
        <w:rPr>
          <w:rFonts w:ascii="Bookman Old Style" w:hAnsi="Bookman Old Style"/>
          <w:color w:val="000000"/>
        </w:rPr>
      </w:pPr>
      <w:r w:rsidRPr="003942E1">
        <w:rPr>
          <w:rFonts w:ascii="Bookman Old Style" w:hAnsi="Bookman Old Style" w:cs="TrebuchetMS"/>
          <w:color w:val="000000"/>
        </w:rPr>
        <w:t>mereka dari kelaparan dan menjamin keamanan mereka dari ketakutan.</w:t>
      </w:r>
      <w:r w:rsidRPr="009F0A4D">
        <w:rPr>
          <w:rStyle w:val="FootnoteReference"/>
          <w:rFonts w:ascii="Bookman Old Style" w:hAnsi="Bookman Old Style" w:cs="TrebuchetMS"/>
          <w:color w:val="000000"/>
        </w:rPr>
        <w:t xml:space="preserve"> </w:t>
      </w:r>
      <w:r>
        <w:rPr>
          <w:rStyle w:val="FootnoteReference"/>
          <w:rFonts w:ascii="Bookman Old Style" w:hAnsi="Bookman Old Style" w:cs="TrebuchetMS"/>
          <w:color w:val="000000"/>
        </w:rPr>
        <w:footnoteReference w:id="31"/>
      </w:r>
    </w:p>
    <w:sectPr w:rsidR="00C4679C" w:rsidRPr="004C0C77" w:rsidSect="00850E16">
      <w:pgSz w:w="11906" w:h="16838"/>
      <w:pgMar w:top="1440" w:right="1296" w:bottom="1440" w:left="1296"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557" w:rsidRDefault="007F1557">
      <w:r>
        <w:separator/>
      </w:r>
    </w:p>
  </w:endnote>
  <w:endnote w:type="continuationSeparator" w:id="0">
    <w:p w:rsidR="007F1557" w:rsidRDefault="007F1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embedRegular r:id="rId1" w:fontKey="{F7F202AB-739B-44A1-B098-F038369C830E}"/>
    <w:embedBold r:id="rId2" w:fontKey="{D21DAD47-CA35-4A56-BC65-0D951DF36607}"/>
    <w:embedItalic r:id="rId3" w:fontKey="{AC042AE6-CE16-4DE2-A0C3-4A8EDE5CF9B1}"/>
    <w:embedBoldItalic r:id="rId4" w:fontKey="{90945388-556B-43CD-9D13-676F6CF38FFB}"/>
  </w:font>
  <w:font w:name="Times New Roman">
    <w:panose1 w:val="02020603050405020304"/>
    <w:charset w:val="00"/>
    <w:family w:val="roman"/>
    <w:pitch w:val="variable"/>
    <w:sig w:usb0="E0002AFF" w:usb1="C0007841" w:usb2="00000009" w:usb3="00000000" w:csb0="000001FF" w:csb1="00000000"/>
    <w:embedRegular r:id="rId5" w:fontKey="{92A3B937-211A-4702-90F6-4502F74C329C}"/>
    <w:embedBold r:id="rId6" w:fontKey="{067F9D59-2F1D-4822-8C09-526EBD462B69}"/>
    <w:embedItalic r:id="rId7" w:fontKey="{A6FF7760-643E-45AF-9A65-38A45AF01A21}"/>
    <w:embedBoldItalic r:id="rId8" w:fontKey="{062C84E4-B92A-41BC-986B-4E08909721D2}"/>
  </w:font>
  <w:font w:name="Traditional Arabic">
    <w:panose1 w:val="02020603050405020304"/>
    <w:charset w:val="00"/>
    <w:family w:val="roman"/>
    <w:pitch w:val="variable"/>
    <w:sig w:usb0="00002003" w:usb1="80000000" w:usb2="00000008" w:usb3="00000000" w:csb0="00000041" w:csb1="00000000"/>
    <w:embedRegular r:id="rId9" w:fontKey="{070EAF68-5E25-41D1-AE6C-0469CACDD595}"/>
    <w:embedBold r:id="rId10" w:fontKey="{A328BA31-577F-4F59-B05B-58F59C531FC5}"/>
  </w:font>
  <w:font w:name="Symbol">
    <w:panose1 w:val="05050102010706020507"/>
    <w:charset w:val="02"/>
    <w:family w:val="roman"/>
    <w:pitch w:val="variable"/>
    <w:sig w:usb0="00000000" w:usb1="10000000" w:usb2="00000000" w:usb3="00000000" w:csb0="80000000" w:csb1="00000000"/>
    <w:embedRegular r:id="rId11" w:fontKey="{A2F64270-955F-4543-9FFF-90EC34113B7F}"/>
  </w:font>
  <w:font w:name="Wingdings">
    <w:panose1 w:val="05000000000000000000"/>
    <w:charset w:val="02"/>
    <w:family w:val="auto"/>
    <w:pitch w:val="variable"/>
    <w:sig w:usb0="00000000" w:usb1="10000000" w:usb2="00000000" w:usb3="00000000" w:csb0="80000000" w:csb1="00000000"/>
    <w:embedRegular r:id="rId12" w:fontKey="{0034958D-6CE7-46F4-83E3-CF086CA12084}"/>
  </w:font>
  <w:font w:name="Courier New">
    <w:panose1 w:val="02070309020205020404"/>
    <w:charset w:val="00"/>
    <w:family w:val="modern"/>
    <w:pitch w:val="fixed"/>
    <w:sig w:usb0="E0002AFF" w:usb1="C0007843" w:usb2="00000009" w:usb3="00000000" w:csb0="000001FF" w:csb1="00000000"/>
    <w:embedRegular r:id="rId13" w:fontKey="{4998BA61-2BF5-4D02-BF1E-788A11D7524D}"/>
  </w:font>
  <w:font w:name="Cambria">
    <w:panose1 w:val="02040503050406030204"/>
    <w:charset w:val="00"/>
    <w:family w:val="roman"/>
    <w:pitch w:val="variable"/>
    <w:sig w:usb0="E00002FF" w:usb1="400004FF" w:usb2="00000000" w:usb3="00000000" w:csb0="0000019F" w:csb1="00000000"/>
    <w:embedRegular r:id="rId14" w:fontKey="{D1A1495D-3EB7-4BD8-B3ED-37F2477361D0}"/>
    <w:embedBold r:id="rId15" w:fontKey="{4D472005-000A-4F8C-99D2-4C7ED514E08D}"/>
  </w:font>
  <w:font w:name="Tahoma">
    <w:panose1 w:val="020B0604030504040204"/>
    <w:charset w:val="00"/>
    <w:family w:val="swiss"/>
    <w:pitch w:val="variable"/>
    <w:sig w:usb0="E1002EFF" w:usb1="C000605B" w:usb2="00000029" w:usb3="00000000" w:csb0="000101FF" w:csb1="00000000"/>
    <w:embedRegular r:id="rId16" w:fontKey="{3A2A7FE0-20BB-4BD3-AA11-D10ED833F80A}"/>
  </w:font>
  <w:font w:name="Calibri">
    <w:panose1 w:val="020F0502020204030204"/>
    <w:charset w:val="00"/>
    <w:family w:val="swiss"/>
    <w:pitch w:val="variable"/>
    <w:sig w:usb0="E00002FF" w:usb1="4000ACFF" w:usb2="00000001" w:usb3="00000000" w:csb0="0000019F" w:csb1="00000000"/>
    <w:embedRegular r:id="rId17" w:fontKey="{C6BAF3C8-22CD-4C08-BE6C-66E03D28E0F4}"/>
    <w:embedBold r:id="rId18" w:fontKey="{68872917-0887-4F35-B333-FAA6DA3CEFF5}"/>
  </w:font>
  <w:font w:name="KFGQPC Uthman Taha Naskh">
    <w:panose1 w:val="02000000000000000000"/>
    <w:charset w:val="B2"/>
    <w:family w:val="auto"/>
    <w:pitch w:val="variable"/>
    <w:sig w:usb0="80002001" w:usb1="90000000" w:usb2="00000008" w:usb3="00000000" w:csb0="00000040" w:csb1="00000000"/>
    <w:embedRegular r:id="rId19" w:fontKey="{C760B9AC-14E8-4726-BCF7-D54EB04DF978}"/>
    <w:embedBold r:id="rId20" w:fontKey="{D126EB56-E668-4D01-AB70-CEDBCBB1AB85}"/>
  </w:font>
  <w:font w:name="mylotus">
    <w:altName w:val="Times New Roman"/>
    <w:panose1 w:val="02000000000000000000"/>
    <w:charset w:val="00"/>
    <w:family w:val="auto"/>
    <w:pitch w:val="variable"/>
    <w:sig w:usb0="00002007" w:usb1="80000000" w:usb2="00000008" w:usb3="00000000" w:csb0="00000043" w:csb1="00000000"/>
    <w:embedRegular r:id="rId21" w:fontKey="{CFBE4C7D-9705-4895-A474-77674BA4A0A2}"/>
    <w:embedBold r:id="rId22" w:fontKey="{9F063F84-E299-4405-B8EE-6CE770EF2244}"/>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23" w:fontKey="{355CF271-D2DC-4E44-8B4D-2CFCBC818392}"/>
    <w:embedBold r:id="rId24" w:fontKey="{29956A50-E8D2-4E56-8522-BEDE042709BA}"/>
  </w:font>
  <w:font w:name="TrebuchetMS">
    <w:altName w:val="Times New Roman"/>
    <w:panose1 w:val="00000000000000000000"/>
    <w:charset w:val="00"/>
    <w:family w:val="auto"/>
    <w:notTrueType/>
    <w:pitch w:val="default"/>
    <w:sig w:usb0="00000003" w:usb1="00000000" w:usb2="00000000" w:usb3="00000000" w:csb0="00000001" w:csb1="00000000"/>
  </w:font>
  <w:font w:name="AL-Mohanad Bold">
    <w:panose1 w:val="00000000000000000000"/>
    <w:charset w:val="B2"/>
    <w:family w:val="auto"/>
    <w:pitch w:val="variable"/>
    <w:sig w:usb0="00002001" w:usb1="00000000" w:usb2="00000000" w:usb3="00000000" w:csb0="00000040" w:csb1="00000000"/>
    <w:embedRegular r:id="rId25" w:fontKey="{608DE00E-48CF-4B3C-B947-E06AF789D37A}"/>
  </w:font>
  <w:font w:name="AGAArabesque">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E16" w:rsidRDefault="00850E16" w:rsidP="00B826F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50E16" w:rsidRDefault="00850E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E16" w:rsidRDefault="00850E16" w:rsidP="00B826F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A23688">
      <w:rPr>
        <w:rStyle w:val="PageNumber"/>
        <w:noProof/>
        <w:rtl/>
      </w:rPr>
      <w:t>6</w:t>
    </w:r>
    <w:r>
      <w:rPr>
        <w:rStyle w:val="PageNumber"/>
        <w:rtl/>
      </w:rPr>
      <w:fldChar w:fldCharType="end"/>
    </w:r>
  </w:p>
  <w:p w:rsidR="00850E16" w:rsidRDefault="00850E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557" w:rsidRDefault="007F1557">
      <w:r>
        <w:separator/>
      </w:r>
    </w:p>
  </w:footnote>
  <w:footnote w:type="continuationSeparator" w:id="0">
    <w:p w:rsidR="007F1557" w:rsidRDefault="007F1557">
      <w:r>
        <w:continuationSeparator/>
      </w:r>
    </w:p>
  </w:footnote>
  <w:footnote w:id="1">
    <w:p w:rsidR="00850E16" w:rsidRPr="00BD6EBD" w:rsidRDefault="00850E16" w:rsidP="004C0C77">
      <w:pPr>
        <w:autoSpaceDE w:val="0"/>
        <w:autoSpaceDN w:val="0"/>
        <w:bidi w:val="0"/>
        <w:adjustRightInd w:val="0"/>
        <w:jc w:val="lowKashida"/>
        <w:rPr>
          <w:rFonts w:ascii="Calibri" w:hAnsi="Calibri" w:cs="Arial"/>
          <w:color w:val="000000"/>
          <w:sz w:val="20"/>
          <w:szCs w:val="20"/>
        </w:rPr>
      </w:pPr>
      <w:r w:rsidRPr="00BD6EBD">
        <w:rPr>
          <w:rStyle w:val="FootnoteReference"/>
          <w:rFonts w:ascii="Calibri" w:hAnsi="Calibri"/>
          <w:sz w:val="20"/>
          <w:szCs w:val="20"/>
        </w:rPr>
        <w:footnoteRef/>
      </w:r>
      <w:r w:rsidRPr="00BD6EBD">
        <w:rPr>
          <w:rFonts w:ascii="Calibri" w:hAnsi="Calibri"/>
          <w:sz w:val="20"/>
          <w:szCs w:val="20"/>
          <w:rtl/>
        </w:rPr>
        <w:t xml:space="preserve"> </w:t>
      </w:r>
      <w:r w:rsidRPr="00BD6EBD">
        <w:rPr>
          <w:rFonts w:ascii="Calibri" w:hAnsi="Calibri"/>
          <w:sz w:val="20"/>
          <w:szCs w:val="20"/>
        </w:rPr>
        <w:t xml:space="preserve">) </w:t>
      </w:r>
      <w:r w:rsidRPr="00BD6EBD">
        <w:rPr>
          <w:rFonts w:ascii="Calibri" w:hAnsi="Calibri" w:cs="Arial"/>
          <w:color w:val="000000"/>
          <w:sz w:val="20"/>
          <w:szCs w:val="20"/>
        </w:rPr>
        <w:t>Dinukil dari Aqidah Ahli Sunnah wal Jama’ah : Mafhumuha Khashaishuha wa Khashaishu</w:t>
      </w:r>
    </w:p>
    <w:p w:rsidR="00850E16" w:rsidRPr="00BD6EBD" w:rsidRDefault="00850E16" w:rsidP="004C0C77">
      <w:pPr>
        <w:autoSpaceDE w:val="0"/>
        <w:autoSpaceDN w:val="0"/>
        <w:bidi w:val="0"/>
        <w:adjustRightInd w:val="0"/>
        <w:jc w:val="lowKashida"/>
        <w:rPr>
          <w:rFonts w:ascii="Calibri" w:hAnsi="Calibri" w:cs="Arial"/>
          <w:color w:val="000000"/>
          <w:sz w:val="20"/>
          <w:szCs w:val="20"/>
        </w:rPr>
      </w:pPr>
      <w:proofErr w:type="gramStart"/>
      <w:r w:rsidRPr="00BD6EBD">
        <w:rPr>
          <w:rFonts w:ascii="Calibri" w:hAnsi="Calibri"/>
          <w:sz w:val="20"/>
          <w:szCs w:val="20"/>
        </w:rPr>
        <w:t>Ahliha karya Syaikh Muhammad Ibrahim al-Hamd dan ditaqdim oleh al-Allamah Ibnu Bazz Rahimahullahu, Lihat Dakwah At-Tauhid karya Al-Harras, hal.</w:t>
      </w:r>
      <w:proofErr w:type="gramEnd"/>
      <w:r w:rsidRPr="00BD6EBD">
        <w:rPr>
          <w:rFonts w:ascii="Calibri" w:hAnsi="Calibri"/>
          <w:sz w:val="20"/>
          <w:szCs w:val="20"/>
        </w:rPr>
        <w:t xml:space="preserve"> 252-257; Rasa’il fi Al-Aqidah karya Syaikh Muhammad bin Utsaimin, hal. </w:t>
      </w:r>
      <w:proofErr w:type="gramStart"/>
      <w:r w:rsidRPr="00BD6EBD">
        <w:rPr>
          <w:rFonts w:ascii="Calibri" w:hAnsi="Calibri"/>
          <w:sz w:val="20"/>
          <w:szCs w:val="20"/>
        </w:rPr>
        <w:t>43-44; Mabahits fi Aqidah Ahli Sunnah, hal.</w:t>
      </w:r>
      <w:proofErr w:type="gramEnd"/>
      <w:r w:rsidRPr="00BD6EBD">
        <w:rPr>
          <w:rFonts w:ascii="Calibri" w:hAnsi="Calibri"/>
          <w:sz w:val="20"/>
          <w:szCs w:val="20"/>
        </w:rPr>
        <w:t xml:space="preserve"> 29-34; dan Wujub Luzum Al-Jama’ah </w:t>
      </w:r>
      <w:proofErr w:type="gramStart"/>
      <w:r w:rsidRPr="00BD6EBD">
        <w:rPr>
          <w:rFonts w:ascii="Calibri" w:hAnsi="Calibri"/>
          <w:sz w:val="20"/>
          <w:szCs w:val="20"/>
        </w:rPr>
        <w:t>wa</w:t>
      </w:r>
      <w:proofErr w:type="gramEnd"/>
      <w:r w:rsidRPr="00BD6EBD">
        <w:rPr>
          <w:rFonts w:ascii="Calibri" w:hAnsi="Calibri"/>
          <w:sz w:val="20"/>
          <w:szCs w:val="20"/>
        </w:rPr>
        <w:t xml:space="preserve"> Tarki At-Tafarruq, DR. Jamal bin Ahmad bin Basyir Badi, hal. 286-287</w:t>
      </w:r>
    </w:p>
  </w:footnote>
  <w:footnote w:id="2">
    <w:p w:rsidR="00850E16" w:rsidRPr="00BD6EBD" w:rsidRDefault="00850E16" w:rsidP="004C0C77">
      <w:pPr>
        <w:autoSpaceDE w:val="0"/>
        <w:autoSpaceDN w:val="0"/>
        <w:bidi w:val="0"/>
        <w:adjustRightInd w:val="0"/>
        <w:jc w:val="lowKashida"/>
        <w:rPr>
          <w:rFonts w:ascii="Calibri" w:hAnsi="Calibri" w:cs="Arial"/>
          <w:color w:val="000000"/>
          <w:sz w:val="20"/>
          <w:szCs w:val="20"/>
        </w:rPr>
      </w:pPr>
      <w:r w:rsidRPr="00BD6EBD">
        <w:rPr>
          <w:rStyle w:val="FootnoteReference"/>
          <w:rFonts w:ascii="Calibri" w:hAnsi="Calibri"/>
          <w:sz w:val="20"/>
          <w:szCs w:val="20"/>
        </w:rPr>
        <w:footnoteRef/>
      </w:r>
      <w:r w:rsidRPr="00BD6EBD">
        <w:rPr>
          <w:rFonts w:ascii="Calibri" w:hAnsi="Calibri"/>
          <w:sz w:val="20"/>
          <w:szCs w:val="20"/>
          <w:rtl/>
        </w:rPr>
        <w:t xml:space="preserve"> </w:t>
      </w:r>
      <w:proofErr w:type="gramStart"/>
      <w:r w:rsidRPr="00BD6EBD">
        <w:rPr>
          <w:rFonts w:ascii="Calibri" w:hAnsi="Calibri"/>
          <w:sz w:val="20"/>
          <w:szCs w:val="20"/>
        </w:rPr>
        <w:t xml:space="preserve">) </w:t>
      </w:r>
      <w:r w:rsidRPr="00BD6EBD">
        <w:rPr>
          <w:rFonts w:ascii="Calibri" w:hAnsi="Calibri" w:cs="Arial"/>
          <w:color w:val="000000"/>
          <w:sz w:val="20"/>
          <w:szCs w:val="20"/>
        </w:rPr>
        <w:t>Lihat Ar-Rad Al-Kafi ‘Ala Mughalathati Ad-Duktur Ali Abdul Wahid Wafi karya Ihsan Ilahi Zhahir, hal.</w:t>
      </w:r>
      <w:proofErr w:type="gramEnd"/>
      <w:r w:rsidRPr="00BD6EBD">
        <w:rPr>
          <w:rFonts w:ascii="Calibri" w:hAnsi="Calibri" w:cs="Arial"/>
          <w:color w:val="000000"/>
          <w:sz w:val="20"/>
          <w:szCs w:val="20"/>
        </w:rPr>
        <w:t xml:space="preserve"> 211-216; Ushul Madzhab Asy-Syi ’ah Al-Imamiyah Al -Itsnay ‘Asyariyah karya DR.Nashir Al-Qifari, 2/586, 588-609; dan Mas’alah At-Taqrib Baina Ahli Sunnah wa Asy-Syi ’ah karya DR. Nashir Al-Qi fari, 1/247</w:t>
      </w:r>
    </w:p>
    <w:p w:rsidR="00850E16" w:rsidRPr="00BD6EBD" w:rsidRDefault="00850E16" w:rsidP="004C0C77">
      <w:pPr>
        <w:pStyle w:val="FootnoteText"/>
        <w:bidi w:val="0"/>
        <w:rPr>
          <w:rFonts w:ascii="Calibri" w:hAnsi="Calibri"/>
        </w:rPr>
      </w:pPr>
    </w:p>
  </w:footnote>
  <w:footnote w:id="3">
    <w:p w:rsidR="00850E16" w:rsidRPr="00BD6EBD" w:rsidRDefault="00850E16" w:rsidP="004C0C77">
      <w:pPr>
        <w:autoSpaceDE w:val="0"/>
        <w:autoSpaceDN w:val="0"/>
        <w:bidi w:val="0"/>
        <w:adjustRightInd w:val="0"/>
        <w:jc w:val="lowKashida"/>
        <w:rPr>
          <w:rFonts w:ascii="Calibri" w:hAnsi="Calibri" w:cs="Arial"/>
          <w:color w:val="000000"/>
          <w:sz w:val="20"/>
          <w:szCs w:val="20"/>
        </w:rPr>
      </w:pPr>
      <w:r w:rsidRPr="00BD6EBD">
        <w:rPr>
          <w:rStyle w:val="FootnoteReference"/>
          <w:rFonts w:ascii="Calibri" w:hAnsi="Calibri"/>
          <w:sz w:val="20"/>
          <w:szCs w:val="20"/>
        </w:rPr>
        <w:footnoteRef/>
      </w:r>
      <w:r w:rsidRPr="00BD6EBD">
        <w:rPr>
          <w:rFonts w:ascii="Calibri" w:hAnsi="Calibri"/>
          <w:sz w:val="20"/>
          <w:szCs w:val="20"/>
          <w:rtl/>
        </w:rPr>
        <w:t xml:space="preserve"> </w:t>
      </w:r>
      <w:proofErr w:type="gramStart"/>
      <w:r w:rsidRPr="00BD6EBD">
        <w:rPr>
          <w:rFonts w:ascii="Calibri" w:hAnsi="Calibri"/>
          <w:sz w:val="20"/>
          <w:szCs w:val="20"/>
        </w:rPr>
        <w:t xml:space="preserve">) </w:t>
      </w:r>
      <w:r w:rsidRPr="00BD6EBD">
        <w:rPr>
          <w:rFonts w:ascii="Calibri" w:hAnsi="Calibri" w:cs="Arial"/>
          <w:color w:val="000000"/>
          <w:sz w:val="20"/>
          <w:szCs w:val="20"/>
        </w:rPr>
        <w:t>Tentang komunisme lihat Madzahib Fikriyah Mu’ashirah, Muhammad Quthub, hal.</w:t>
      </w:r>
      <w:proofErr w:type="gramEnd"/>
      <w:r w:rsidRPr="00BD6EBD">
        <w:rPr>
          <w:rFonts w:ascii="Calibri" w:hAnsi="Calibri" w:cs="Arial"/>
          <w:color w:val="000000"/>
          <w:sz w:val="20"/>
          <w:szCs w:val="20"/>
        </w:rPr>
        <w:t xml:space="preserve"> 409; Al-Kaid Al-Ahmar, Abdurrahman Habankah Al -Maidani; Asy-Syuyu’iyah fi Mawazin Al-Islam,</w:t>
      </w:r>
    </w:p>
    <w:p w:rsidR="00850E16" w:rsidRPr="00BD6EBD" w:rsidRDefault="00850E16" w:rsidP="004C0C77">
      <w:pPr>
        <w:autoSpaceDE w:val="0"/>
        <w:autoSpaceDN w:val="0"/>
        <w:bidi w:val="0"/>
        <w:adjustRightInd w:val="0"/>
        <w:jc w:val="lowKashida"/>
        <w:rPr>
          <w:rFonts w:ascii="Calibri" w:hAnsi="Calibri" w:cs="Arial"/>
          <w:color w:val="000000"/>
          <w:sz w:val="20"/>
          <w:szCs w:val="20"/>
        </w:rPr>
      </w:pPr>
      <w:r w:rsidRPr="00BD6EBD">
        <w:rPr>
          <w:rFonts w:ascii="Calibri" w:hAnsi="Calibri" w:cs="Arial"/>
          <w:color w:val="000000"/>
          <w:sz w:val="20"/>
          <w:szCs w:val="20"/>
        </w:rPr>
        <w:t>Labib As-Sa’id; dan Naqd Ushul Asy-Syuyu’iyah, Syaikh Shalih bin Sa’ad Al -Luhaidan. Tentang sekularisme lihat Al-Ilmaniyah DR. Safar bin Abdurrahman Al -Hawali, hal. 21-24,</w:t>
      </w:r>
    </w:p>
    <w:p w:rsidR="00850E16" w:rsidRPr="00BD6EBD" w:rsidRDefault="00850E16" w:rsidP="004C0C77">
      <w:pPr>
        <w:autoSpaceDE w:val="0"/>
        <w:autoSpaceDN w:val="0"/>
        <w:bidi w:val="0"/>
        <w:adjustRightInd w:val="0"/>
        <w:jc w:val="lowKashida"/>
        <w:rPr>
          <w:rFonts w:ascii="Calibri" w:hAnsi="Calibri" w:cs="Arial"/>
          <w:color w:val="000000"/>
          <w:sz w:val="20"/>
          <w:szCs w:val="20"/>
        </w:rPr>
      </w:pPr>
      <w:r w:rsidRPr="00BD6EBD">
        <w:rPr>
          <w:rFonts w:ascii="Calibri" w:hAnsi="Calibri" w:cs="Arial"/>
          <w:color w:val="000000"/>
          <w:sz w:val="20"/>
          <w:szCs w:val="20"/>
        </w:rPr>
        <w:t>132-134; dan Al-Ilmaniyah wa Tsimariha Al-Khabitsah, Syaikh Muhammad Syakir Asy-Syarif</w:t>
      </w:r>
    </w:p>
    <w:p w:rsidR="00850E16" w:rsidRDefault="00850E16" w:rsidP="004C0C77">
      <w:pPr>
        <w:pStyle w:val="FootnoteText"/>
        <w:bidi w:val="0"/>
      </w:pPr>
    </w:p>
  </w:footnote>
  <w:footnote w:id="4">
    <w:p w:rsidR="00850E16" w:rsidRPr="0089513E"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89513E">
        <w:rPr>
          <w:rStyle w:val="FootnoteReference"/>
          <w:rFonts w:ascii="Calibri" w:hAnsi="Calibri"/>
          <w:sz w:val="20"/>
          <w:szCs w:val="20"/>
        </w:rPr>
        <w:footnoteRef/>
      </w:r>
      <w:r w:rsidRPr="0089513E">
        <w:rPr>
          <w:rFonts w:ascii="Calibri" w:hAnsi="Calibri"/>
          <w:sz w:val="20"/>
          <w:szCs w:val="20"/>
          <w:rtl/>
        </w:rPr>
        <w:t xml:space="preserve"> </w:t>
      </w:r>
      <w:r w:rsidRPr="0089513E">
        <w:rPr>
          <w:rFonts w:ascii="Calibri" w:hAnsi="Calibri"/>
          <w:sz w:val="20"/>
          <w:szCs w:val="20"/>
        </w:rPr>
        <w:t xml:space="preserve">) </w:t>
      </w:r>
      <w:r w:rsidRPr="0089513E">
        <w:rPr>
          <w:rFonts w:ascii="Calibri" w:hAnsi="Calibri" w:cs="Arial"/>
          <w:color w:val="000000"/>
          <w:sz w:val="20"/>
          <w:szCs w:val="20"/>
        </w:rPr>
        <w:t xml:space="preserve">Lihat Al-Mahdi Haqiqah </w:t>
      </w:r>
      <w:smartTag w:uri="urn:schemas-microsoft-com:office:smarttags" w:element="PersonName">
        <w:smartTagPr>
          <w:attr w:name="ProductID" w:val="La Khurafah"/>
        </w:smartTagPr>
        <w:r w:rsidRPr="0089513E">
          <w:rPr>
            <w:rFonts w:ascii="Calibri" w:hAnsi="Calibri" w:cs="Arial"/>
            <w:color w:val="000000"/>
            <w:sz w:val="20"/>
            <w:szCs w:val="20"/>
          </w:rPr>
          <w:t>La Khurafah</w:t>
        </w:r>
      </w:smartTag>
      <w:r w:rsidRPr="0089513E">
        <w:rPr>
          <w:rFonts w:ascii="Calibri" w:hAnsi="Calibri" w:cs="Arial"/>
          <w:color w:val="000000"/>
          <w:sz w:val="20"/>
          <w:szCs w:val="20"/>
        </w:rPr>
        <w:t xml:space="preserve">, Syaikh Muhammad </w:t>
      </w:r>
      <w:proofErr w:type="gramStart"/>
      <w:r w:rsidRPr="0089513E">
        <w:rPr>
          <w:rFonts w:ascii="Calibri" w:hAnsi="Calibri" w:cs="Arial"/>
          <w:color w:val="000000"/>
          <w:sz w:val="20"/>
          <w:szCs w:val="20"/>
        </w:rPr>
        <w:t>bin</w:t>
      </w:r>
      <w:proofErr w:type="gramEnd"/>
      <w:r w:rsidRPr="0089513E">
        <w:rPr>
          <w:rFonts w:ascii="Calibri" w:hAnsi="Calibri" w:cs="Arial"/>
          <w:color w:val="000000"/>
          <w:sz w:val="20"/>
          <w:szCs w:val="20"/>
        </w:rPr>
        <w:t xml:space="preserve"> Isma’il, hal. 14</w:t>
      </w:r>
    </w:p>
    <w:p w:rsidR="00850E16" w:rsidRPr="0089513E" w:rsidRDefault="00850E16" w:rsidP="004C0C77">
      <w:pPr>
        <w:pStyle w:val="FootnoteText"/>
        <w:bidi w:val="0"/>
      </w:pPr>
    </w:p>
  </w:footnote>
  <w:footnote w:id="5">
    <w:p w:rsidR="00850E16" w:rsidRPr="0089513E"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89513E">
        <w:rPr>
          <w:rStyle w:val="FootnoteReference"/>
          <w:rFonts w:ascii="Calibri" w:hAnsi="Calibri"/>
          <w:sz w:val="20"/>
          <w:szCs w:val="20"/>
        </w:rPr>
        <w:footnoteRef/>
      </w:r>
      <w:r w:rsidRPr="0089513E">
        <w:rPr>
          <w:rFonts w:ascii="Calibri" w:hAnsi="Calibri"/>
          <w:sz w:val="20"/>
          <w:szCs w:val="20"/>
          <w:rtl/>
        </w:rPr>
        <w:t xml:space="preserve"> </w:t>
      </w:r>
      <w:r w:rsidRPr="0089513E">
        <w:rPr>
          <w:rFonts w:ascii="Calibri" w:hAnsi="Calibri"/>
          <w:sz w:val="20"/>
          <w:szCs w:val="20"/>
        </w:rPr>
        <w:t xml:space="preserve">) </w:t>
      </w:r>
      <w:r w:rsidRPr="0089513E">
        <w:rPr>
          <w:rFonts w:ascii="Calibri" w:hAnsi="Calibri" w:cs="Arial"/>
          <w:color w:val="000000"/>
          <w:sz w:val="20"/>
          <w:szCs w:val="20"/>
        </w:rPr>
        <w:t xml:space="preserve"> Lihat Al -Adillah wa Al-Qawathi ’ wa Al-Barahin fi Ibthali Ushul Al-Mulhidin, Syaikh Ibnu Sa’di,</w:t>
      </w:r>
    </w:p>
    <w:p w:rsidR="00850E16" w:rsidRPr="0089513E" w:rsidRDefault="00850E16" w:rsidP="004C0C77">
      <w:pPr>
        <w:autoSpaceDE w:val="0"/>
        <w:autoSpaceDN w:val="0"/>
        <w:bidi w:val="0"/>
        <w:adjustRightInd w:val="0"/>
        <w:spacing w:line="360" w:lineRule="auto"/>
        <w:jc w:val="lowKashida"/>
        <w:rPr>
          <w:rFonts w:ascii="Calibri" w:hAnsi="Calibri" w:cs="Arial"/>
          <w:color w:val="000000"/>
          <w:sz w:val="20"/>
          <w:szCs w:val="20"/>
        </w:rPr>
      </w:pPr>
      <w:proofErr w:type="gramStart"/>
      <w:r w:rsidRPr="0089513E">
        <w:rPr>
          <w:rFonts w:ascii="Calibri" w:hAnsi="Calibri" w:cs="Arial"/>
          <w:color w:val="000000"/>
          <w:sz w:val="20"/>
          <w:szCs w:val="20"/>
        </w:rPr>
        <w:t>hal</w:t>
      </w:r>
      <w:proofErr w:type="gramEnd"/>
      <w:r w:rsidRPr="0089513E">
        <w:rPr>
          <w:rFonts w:ascii="Calibri" w:hAnsi="Calibri" w:cs="Arial"/>
          <w:color w:val="000000"/>
          <w:sz w:val="20"/>
          <w:szCs w:val="20"/>
        </w:rPr>
        <w:t>. 309</w:t>
      </w:r>
    </w:p>
    <w:p w:rsidR="00850E16" w:rsidRPr="0089513E" w:rsidRDefault="00850E16" w:rsidP="004C0C77">
      <w:pPr>
        <w:pStyle w:val="FootnoteText"/>
        <w:bidi w:val="0"/>
        <w:rPr>
          <w:rFonts w:ascii="Calibri" w:hAnsi="Calibri"/>
        </w:rPr>
      </w:pPr>
    </w:p>
  </w:footnote>
  <w:footnote w:id="6">
    <w:p w:rsidR="00850E16" w:rsidRPr="0089513E" w:rsidRDefault="00850E16" w:rsidP="004C0C77">
      <w:pPr>
        <w:autoSpaceDE w:val="0"/>
        <w:autoSpaceDN w:val="0"/>
        <w:bidi w:val="0"/>
        <w:adjustRightInd w:val="0"/>
        <w:spacing w:line="360" w:lineRule="auto"/>
        <w:jc w:val="lowKashida"/>
        <w:rPr>
          <w:rFonts w:ascii="Calibri" w:hAnsi="Calibri" w:cs="Arial"/>
          <w:color w:val="000000"/>
          <w:sz w:val="20"/>
          <w:szCs w:val="20"/>
        </w:rPr>
      </w:pPr>
      <w:r>
        <w:rPr>
          <w:rStyle w:val="FootnoteReference"/>
        </w:rPr>
        <w:footnoteRef/>
      </w:r>
      <w:r>
        <w:rPr>
          <w:rtl/>
        </w:rPr>
        <w:t xml:space="preserve"> </w:t>
      </w:r>
      <w:r>
        <w:t xml:space="preserve">) </w:t>
      </w:r>
      <w:r w:rsidRPr="0089513E">
        <w:rPr>
          <w:rFonts w:ascii="Calibri" w:hAnsi="Calibri" w:cs="Arial"/>
          <w:color w:val="000000"/>
          <w:sz w:val="20"/>
          <w:szCs w:val="20"/>
        </w:rPr>
        <w:t xml:space="preserve"> Lihat Shahih Muslim, Kitab Al-Iman, 1/36-38, no. 8</w:t>
      </w:r>
    </w:p>
    <w:p w:rsidR="00850E16" w:rsidRDefault="00850E16" w:rsidP="004C0C77">
      <w:pPr>
        <w:pStyle w:val="FootnoteText"/>
        <w:bidi w:val="0"/>
      </w:pPr>
    </w:p>
  </w:footnote>
  <w:footnote w:id="7">
    <w:p w:rsidR="00850E16" w:rsidRPr="0089513E"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89513E">
        <w:rPr>
          <w:rStyle w:val="FootnoteReference"/>
          <w:rFonts w:ascii="Calibri" w:hAnsi="Calibri"/>
          <w:sz w:val="20"/>
          <w:szCs w:val="20"/>
        </w:rPr>
        <w:footnoteRef/>
      </w:r>
      <w:r w:rsidRPr="0089513E">
        <w:rPr>
          <w:rFonts w:ascii="Calibri" w:hAnsi="Calibri"/>
          <w:sz w:val="20"/>
          <w:szCs w:val="20"/>
          <w:rtl/>
        </w:rPr>
        <w:t xml:space="preserve"> </w:t>
      </w:r>
      <w:proofErr w:type="gramStart"/>
      <w:r w:rsidRPr="0089513E">
        <w:rPr>
          <w:rFonts w:ascii="Calibri" w:hAnsi="Calibri"/>
          <w:sz w:val="20"/>
          <w:szCs w:val="20"/>
        </w:rPr>
        <w:t xml:space="preserve">) </w:t>
      </w:r>
      <w:r w:rsidRPr="0089513E">
        <w:rPr>
          <w:rFonts w:ascii="Calibri" w:hAnsi="Calibri" w:cs="Arial"/>
          <w:color w:val="000000"/>
          <w:sz w:val="20"/>
          <w:szCs w:val="20"/>
        </w:rPr>
        <w:t>8 Lihat Tarjih Asalib Al-Qur’an ‘Ala Asalib Al-Yunan, Ibnul Wazir, hal.</w:t>
      </w:r>
      <w:proofErr w:type="gramEnd"/>
      <w:r w:rsidRPr="0089513E">
        <w:rPr>
          <w:rFonts w:ascii="Calibri" w:hAnsi="Calibri" w:cs="Arial"/>
          <w:color w:val="000000"/>
          <w:sz w:val="20"/>
          <w:szCs w:val="20"/>
        </w:rPr>
        <w:t xml:space="preserve"> 21-22</w:t>
      </w:r>
    </w:p>
    <w:p w:rsidR="00850E16" w:rsidRPr="0089513E" w:rsidRDefault="00850E16" w:rsidP="004C0C77">
      <w:pPr>
        <w:pStyle w:val="FootnoteText"/>
        <w:bidi w:val="0"/>
        <w:rPr>
          <w:rFonts w:ascii="Calibri" w:hAnsi="Calibri"/>
        </w:rPr>
      </w:pPr>
    </w:p>
  </w:footnote>
  <w:footnote w:id="8">
    <w:p w:rsidR="00850E16" w:rsidRPr="0089513E" w:rsidRDefault="00850E16" w:rsidP="004C0C77">
      <w:pPr>
        <w:autoSpaceDE w:val="0"/>
        <w:autoSpaceDN w:val="0"/>
        <w:bidi w:val="0"/>
        <w:adjustRightInd w:val="0"/>
        <w:jc w:val="lowKashida"/>
        <w:rPr>
          <w:rFonts w:ascii="Calibri" w:hAnsi="Calibri" w:cs="Arial"/>
          <w:color w:val="000000"/>
          <w:sz w:val="20"/>
          <w:szCs w:val="20"/>
        </w:rPr>
      </w:pPr>
      <w:r w:rsidRPr="0089513E">
        <w:rPr>
          <w:rStyle w:val="FootnoteReference"/>
          <w:rFonts w:ascii="Calibri" w:hAnsi="Calibri"/>
          <w:sz w:val="20"/>
          <w:szCs w:val="20"/>
        </w:rPr>
        <w:footnoteRef/>
      </w:r>
      <w:r w:rsidRPr="0089513E">
        <w:rPr>
          <w:rFonts w:ascii="Calibri" w:hAnsi="Calibri"/>
          <w:sz w:val="20"/>
          <w:szCs w:val="20"/>
          <w:rtl/>
        </w:rPr>
        <w:t xml:space="preserve"> </w:t>
      </w:r>
      <w:r w:rsidRPr="0089513E">
        <w:rPr>
          <w:rFonts w:ascii="Calibri" w:hAnsi="Calibri"/>
          <w:sz w:val="20"/>
          <w:szCs w:val="20"/>
        </w:rPr>
        <w:t xml:space="preserve">) </w:t>
      </w:r>
      <w:r w:rsidRPr="0089513E">
        <w:rPr>
          <w:rFonts w:ascii="Calibri" w:hAnsi="Calibri" w:cs="Arial"/>
          <w:color w:val="000000"/>
          <w:sz w:val="20"/>
          <w:szCs w:val="20"/>
        </w:rPr>
        <w:t>Lihat Al-Adillah wa Al-</w:t>
      </w:r>
      <w:proofErr w:type="gramStart"/>
      <w:r w:rsidRPr="0089513E">
        <w:rPr>
          <w:rFonts w:ascii="Calibri" w:hAnsi="Calibri" w:cs="Arial"/>
          <w:color w:val="000000"/>
          <w:sz w:val="20"/>
          <w:szCs w:val="20"/>
        </w:rPr>
        <w:t>Qawathi ’</w:t>
      </w:r>
      <w:proofErr w:type="gramEnd"/>
      <w:r w:rsidRPr="0089513E">
        <w:rPr>
          <w:rFonts w:ascii="Calibri" w:hAnsi="Calibri" w:cs="Arial"/>
          <w:color w:val="000000"/>
          <w:sz w:val="20"/>
          <w:szCs w:val="20"/>
        </w:rPr>
        <w:t xml:space="preserve"> wa Al-Barahin, hal. 348</w:t>
      </w:r>
    </w:p>
    <w:p w:rsidR="00850E16" w:rsidRPr="0089513E" w:rsidRDefault="00850E16" w:rsidP="004C0C77">
      <w:pPr>
        <w:pStyle w:val="FootnoteText"/>
        <w:bidi w:val="0"/>
        <w:rPr>
          <w:rFonts w:ascii="Calibri" w:hAnsi="Calibri"/>
        </w:rPr>
      </w:pPr>
    </w:p>
  </w:footnote>
  <w:footnote w:id="9">
    <w:p w:rsidR="00850E16" w:rsidRPr="0089513E" w:rsidRDefault="00850E16" w:rsidP="004C0C77">
      <w:pPr>
        <w:autoSpaceDE w:val="0"/>
        <w:autoSpaceDN w:val="0"/>
        <w:bidi w:val="0"/>
        <w:adjustRightInd w:val="0"/>
        <w:jc w:val="lowKashida"/>
        <w:rPr>
          <w:rFonts w:ascii="Calibri" w:hAnsi="Calibri" w:cs="Arial"/>
          <w:color w:val="000000"/>
          <w:sz w:val="20"/>
          <w:szCs w:val="20"/>
        </w:rPr>
      </w:pPr>
      <w:r w:rsidRPr="0089513E">
        <w:rPr>
          <w:rStyle w:val="FootnoteReference"/>
          <w:rFonts w:ascii="Calibri" w:hAnsi="Calibri"/>
          <w:sz w:val="20"/>
          <w:szCs w:val="20"/>
        </w:rPr>
        <w:footnoteRef/>
      </w:r>
      <w:r w:rsidRPr="0089513E">
        <w:rPr>
          <w:rFonts w:ascii="Calibri" w:hAnsi="Calibri"/>
          <w:sz w:val="20"/>
          <w:szCs w:val="20"/>
          <w:rtl/>
        </w:rPr>
        <w:t xml:space="preserve"> </w:t>
      </w:r>
      <w:r w:rsidRPr="0089513E">
        <w:rPr>
          <w:rFonts w:ascii="Calibri" w:hAnsi="Calibri"/>
          <w:sz w:val="20"/>
          <w:szCs w:val="20"/>
        </w:rPr>
        <w:t xml:space="preserve">) </w:t>
      </w:r>
      <w:r w:rsidRPr="0089513E">
        <w:rPr>
          <w:rFonts w:ascii="Calibri" w:hAnsi="Calibri" w:cs="Arial"/>
          <w:color w:val="000000"/>
          <w:sz w:val="20"/>
          <w:szCs w:val="20"/>
        </w:rPr>
        <w:t>10 Al-Mujaz fi Al-Madzhib wa Al-Adyan Al-Mu’ashirah, DR. Nashir Al-Aql, Dr. Nashir Al-Qifari,</w:t>
      </w:r>
    </w:p>
    <w:p w:rsidR="00850E16" w:rsidRPr="0089513E" w:rsidRDefault="00850E16" w:rsidP="004C0C77">
      <w:pPr>
        <w:autoSpaceDE w:val="0"/>
        <w:autoSpaceDN w:val="0"/>
        <w:bidi w:val="0"/>
        <w:adjustRightInd w:val="0"/>
        <w:jc w:val="lowKashida"/>
        <w:rPr>
          <w:rFonts w:ascii="Calibri" w:hAnsi="Calibri" w:cs="Arial"/>
          <w:color w:val="000000"/>
          <w:sz w:val="20"/>
          <w:szCs w:val="20"/>
        </w:rPr>
      </w:pPr>
      <w:proofErr w:type="gramStart"/>
      <w:r w:rsidRPr="0089513E">
        <w:rPr>
          <w:rFonts w:ascii="Calibri" w:hAnsi="Calibri" w:cs="Arial"/>
          <w:color w:val="000000"/>
          <w:sz w:val="20"/>
          <w:szCs w:val="20"/>
        </w:rPr>
        <w:t>hal</w:t>
      </w:r>
      <w:proofErr w:type="gramEnd"/>
      <w:r w:rsidRPr="0089513E">
        <w:rPr>
          <w:rFonts w:ascii="Calibri" w:hAnsi="Calibri" w:cs="Arial"/>
          <w:color w:val="000000"/>
          <w:sz w:val="20"/>
          <w:szCs w:val="20"/>
        </w:rPr>
        <w:t xml:space="preserve">. </w:t>
      </w:r>
      <w:proofErr w:type="gramStart"/>
      <w:r w:rsidRPr="0089513E">
        <w:rPr>
          <w:rFonts w:ascii="Calibri" w:hAnsi="Calibri" w:cs="Arial"/>
          <w:color w:val="000000"/>
          <w:sz w:val="20"/>
          <w:szCs w:val="20"/>
        </w:rPr>
        <w:t>124; Aqidah Al-Imamiyah Inda Asy-Syi ’ah Al -Itsnay Asyariyah, DR. Ali As-Salus, hal.</w:t>
      </w:r>
      <w:proofErr w:type="gramEnd"/>
      <w:r w:rsidRPr="0089513E">
        <w:rPr>
          <w:rFonts w:ascii="Calibri" w:hAnsi="Calibri" w:cs="Arial"/>
          <w:color w:val="000000"/>
          <w:sz w:val="20"/>
          <w:szCs w:val="20"/>
        </w:rPr>
        <w:t xml:space="preserve"> 80-</w:t>
      </w:r>
    </w:p>
    <w:p w:rsidR="00850E16" w:rsidRPr="0089513E" w:rsidRDefault="00850E16" w:rsidP="004C0C77">
      <w:pPr>
        <w:autoSpaceDE w:val="0"/>
        <w:autoSpaceDN w:val="0"/>
        <w:bidi w:val="0"/>
        <w:adjustRightInd w:val="0"/>
        <w:jc w:val="lowKashida"/>
        <w:rPr>
          <w:rFonts w:ascii="Calibri" w:hAnsi="Calibri" w:cs="Arial"/>
          <w:color w:val="000000"/>
          <w:sz w:val="20"/>
          <w:szCs w:val="20"/>
        </w:rPr>
      </w:pPr>
      <w:r w:rsidRPr="0089513E">
        <w:rPr>
          <w:rFonts w:ascii="Calibri" w:hAnsi="Calibri" w:cs="Arial"/>
          <w:color w:val="000000"/>
          <w:sz w:val="20"/>
          <w:szCs w:val="20"/>
        </w:rPr>
        <w:t>85; Aqidah Al-Imamah Inda Al-Ja’fariyah fi Dlau’I As-Sunnah, As-Salus, Badzlu Al-Majhud fi</w:t>
      </w:r>
    </w:p>
    <w:p w:rsidR="00850E16" w:rsidRPr="0089513E" w:rsidRDefault="00850E16" w:rsidP="004C0C77">
      <w:pPr>
        <w:autoSpaceDE w:val="0"/>
        <w:autoSpaceDN w:val="0"/>
        <w:bidi w:val="0"/>
        <w:adjustRightInd w:val="0"/>
        <w:jc w:val="lowKashida"/>
        <w:rPr>
          <w:rFonts w:ascii="Calibri" w:hAnsi="Calibri" w:cs="Arial"/>
          <w:color w:val="000000"/>
          <w:sz w:val="20"/>
          <w:szCs w:val="20"/>
        </w:rPr>
      </w:pPr>
      <w:proofErr w:type="gramStart"/>
      <w:r w:rsidRPr="0089513E">
        <w:rPr>
          <w:rFonts w:ascii="Calibri" w:hAnsi="Calibri" w:cs="Arial"/>
          <w:color w:val="000000"/>
          <w:sz w:val="20"/>
          <w:szCs w:val="20"/>
        </w:rPr>
        <w:t>Musyabahati Ar-Rafidlah li Al-Yahud, Abdullah Al-Jumaili, 2/456-467.</w:t>
      </w:r>
      <w:proofErr w:type="gramEnd"/>
      <w:r w:rsidRPr="0089513E">
        <w:rPr>
          <w:rFonts w:ascii="Calibri" w:hAnsi="Calibri" w:cs="Arial"/>
          <w:color w:val="000000"/>
          <w:sz w:val="20"/>
          <w:szCs w:val="20"/>
        </w:rPr>
        <w:t xml:space="preserve"> Dan lihat Al-Khuthuth</w:t>
      </w:r>
    </w:p>
    <w:p w:rsidR="00850E16" w:rsidRPr="0089513E" w:rsidRDefault="00850E16" w:rsidP="004C0C77">
      <w:pPr>
        <w:autoSpaceDE w:val="0"/>
        <w:autoSpaceDN w:val="0"/>
        <w:bidi w:val="0"/>
        <w:adjustRightInd w:val="0"/>
        <w:jc w:val="lowKashida"/>
        <w:rPr>
          <w:rFonts w:ascii="Calibri" w:hAnsi="Calibri" w:cs="Arial"/>
          <w:color w:val="000000"/>
          <w:sz w:val="20"/>
          <w:szCs w:val="20"/>
        </w:rPr>
      </w:pPr>
      <w:r w:rsidRPr="0089513E">
        <w:rPr>
          <w:rFonts w:ascii="Calibri" w:hAnsi="Calibri" w:cs="Arial"/>
          <w:color w:val="000000"/>
          <w:sz w:val="20"/>
          <w:szCs w:val="20"/>
        </w:rPr>
        <w:t>Al-Aridlah, Muhibbuddin Al-Khathib, tahqiq: Muhammad Malullah, hal. 69, Asy-Syi ’ah wa As-</w:t>
      </w:r>
    </w:p>
    <w:p w:rsidR="00850E16" w:rsidRPr="0089513E" w:rsidRDefault="00850E16" w:rsidP="004C0C77">
      <w:pPr>
        <w:autoSpaceDE w:val="0"/>
        <w:autoSpaceDN w:val="0"/>
        <w:bidi w:val="0"/>
        <w:adjustRightInd w:val="0"/>
        <w:jc w:val="lowKashida"/>
        <w:rPr>
          <w:rFonts w:ascii="Calibri" w:hAnsi="Calibri" w:cs="Arial"/>
          <w:color w:val="000000"/>
          <w:sz w:val="20"/>
          <w:szCs w:val="20"/>
        </w:rPr>
      </w:pPr>
      <w:r w:rsidRPr="0089513E">
        <w:rPr>
          <w:rFonts w:ascii="Calibri" w:hAnsi="Calibri" w:cs="Arial"/>
          <w:color w:val="000000"/>
          <w:sz w:val="20"/>
          <w:szCs w:val="20"/>
        </w:rPr>
        <w:t>Sunnah, Ihsan Ilahi Dzahir, hal. 66, Asy-Syi ’ah Al-Imamiyah Al-Itsnay Asyariyah fi Mizan Al-</w:t>
      </w:r>
    </w:p>
    <w:p w:rsidR="00850E16" w:rsidRPr="0089513E" w:rsidRDefault="00850E16" w:rsidP="004C0C77">
      <w:pPr>
        <w:autoSpaceDE w:val="0"/>
        <w:autoSpaceDN w:val="0"/>
        <w:bidi w:val="0"/>
        <w:adjustRightInd w:val="0"/>
        <w:jc w:val="lowKashida"/>
        <w:rPr>
          <w:rFonts w:ascii="Calibri" w:hAnsi="Calibri" w:cs="Arial"/>
          <w:color w:val="000000"/>
          <w:sz w:val="20"/>
          <w:szCs w:val="20"/>
        </w:rPr>
      </w:pPr>
      <w:r w:rsidRPr="0089513E">
        <w:rPr>
          <w:rFonts w:ascii="Calibri" w:hAnsi="Calibri" w:cs="Arial"/>
          <w:color w:val="000000"/>
          <w:sz w:val="20"/>
          <w:szCs w:val="20"/>
        </w:rPr>
        <w:t>Islam, Rabi’ bin Muhammad As-Su’udi, hal. 190-193, dan Al-Khumaini wa Tafdlilu Al -A’immah</w:t>
      </w:r>
    </w:p>
    <w:p w:rsidR="00850E16" w:rsidRPr="0089513E" w:rsidRDefault="00850E16" w:rsidP="004C0C77">
      <w:pPr>
        <w:autoSpaceDE w:val="0"/>
        <w:autoSpaceDN w:val="0"/>
        <w:bidi w:val="0"/>
        <w:adjustRightInd w:val="0"/>
        <w:jc w:val="lowKashida"/>
        <w:rPr>
          <w:rFonts w:ascii="Calibri" w:hAnsi="Calibri" w:cs="Arial"/>
          <w:color w:val="000000"/>
          <w:sz w:val="20"/>
          <w:szCs w:val="20"/>
        </w:rPr>
      </w:pPr>
      <w:proofErr w:type="gramStart"/>
      <w:r w:rsidRPr="0089513E">
        <w:rPr>
          <w:rFonts w:ascii="Calibri" w:hAnsi="Calibri" w:cs="Arial"/>
          <w:color w:val="000000"/>
          <w:sz w:val="20"/>
          <w:szCs w:val="20"/>
        </w:rPr>
        <w:t>‘Ala Al-Anbiya’, Muhammad Malullah</w:t>
      </w:r>
      <w:r>
        <w:rPr>
          <w:rFonts w:ascii="Calibri" w:hAnsi="Calibri" w:cs="Arial"/>
          <w:color w:val="000000"/>
          <w:sz w:val="20"/>
          <w:szCs w:val="20"/>
        </w:rPr>
        <w:t>.</w:t>
      </w:r>
      <w:proofErr w:type="gramEnd"/>
    </w:p>
    <w:p w:rsidR="00850E16" w:rsidRDefault="00850E16" w:rsidP="004C0C77">
      <w:pPr>
        <w:pStyle w:val="FootnoteText"/>
        <w:bidi w:val="0"/>
        <w:jc w:val="lowKashida"/>
      </w:pPr>
    </w:p>
  </w:footnote>
  <w:footnote w:id="10">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Style w:val="FootnoteReference"/>
          <w:rFonts w:ascii="Calibri" w:hAnsi="Calibri"/>
          <w:sz w:val="20"/>
          <w:szCs w:val="20"/>
        </w:rPr>
        <w:footnoteRef/>
      </w:r>
      <w:r w:rsidRPr="00322D4C">
        <w:rPr>
          <w:rFonts w:ascii="Calibri" w:hAnsi="Calibri"/>
          <w:sz w:val="20"/>
          <w:szCs w:val="20"/>
          <w:rtl/>
        </w:rPr>
        <w:t xml:space="preserve"> </w:t>
      </w:r>
      <w:proofErr w:type="gramStart"/>
      <w:r w:rsidRPr="00322D4C">
        <w:rPr>
          <w:rFonts w:ascii="Calibri" w:hAnsi="Calibri"/>
          <w:sz w:val="20"/>
          <w:szCs w:val="20"/>
        </w:rPr>
        <w:t xml:space="preserve">) </w:t>
      </w:r>
      <w:r w:rsidRPr="00322D4C">
        <w:rPr>
          <w:rFonts w:ascii="Calibri" w:hAnsi="Calibri" w:cs="Arial"/>
          <w:color w:val="000000"/>
          <w:sz w:val="20"/>
          <w:szCs w:val="20"/>
        </w:rPr>
        <w:t>11 Lihat Hadzihi Hiya Ash-Shufiyah, Syaikh Abdurrahman Al -Wakil, hal.</w:t>
      </w:r>
      <w:proofErr w:type="gramEnd"/>
      <w:r w:rsidRPr="00322D4C">
        <w:rPr>
          <w:rFonts w:ascii="Calibri" w:hAnsi="Calibri" w:cs="Arial"/>
          <w:color w:val="000000"/>
          <w:sz w:val="20"/>
          <w:szCs w:val="20"/>
        </w:rPr>
        <w:t xml:space="preserve"> 74-75; dan Al -Fikr</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 xml:space="preserve">Ash-Shufi fi Dlau’I Al-Kitab </w:t>
      </w:r>
      <w:proofErr w:type="gramStart"/>
      <w:r w:rsidRPr="00322D4C">
        <w:rPr>
          <w:rFonts w:ascii="Calibri" w:hAnsi="Calibri" w:cs="Arial"/>
          <w:color w:val="000000"/>
          <w:sz w:val="20"/>
          <w:szCs w:val="20"/>
        </w:rPr>
        <w:t>wa</w:t>
      </w:r>
      <w:proofErr w:type="gramEnd"/>
      <w:r w:rsidRPr="00322D4C">
        <w:rPr>
          <w:rFonts w:ascii="Calibri" w:hAnsi="Calibri" w:cs="Arial"/>
          <w:color w:val="000000"/>
          <w:sz w:val="20"/>
          <w:szCs w:val="20"/>
        </w:rPr>
        <w:t xml:space="preserve"> As-Sunnah, Syaikh Abdurrahman Abdul Khaliq, hal. 38</w:t>
      </w:r>
    </w:p>
    <w:p w:rsidR="00850E16" w:rsidRDefault="00850E16" w:rsidP="004C0C77">
      <w:pPr>
        <w:pStyle w:val="FootnoteText"/>
        <w:bidi w:val="0"/>
      </w:pPr>
    </w:p>
  </w:footnote>
  <w:footnote w:id="11">
    <w:p w:rsidR="00850E16" w:rsidRPr="00322D4C" w:rsidRDefault="00850E16" w:rsidP="004C0C77">
      <w:pPr>
        <w:autoSpaceDE w:val="0"/>
        <w:autoSpaceDN w:val="0"/>
        <w:bidi w:val="0"/>
        <w:adjustRightInd w:val="0"/>
        <w:spacing w:line="360" w:lineRule="auto"/>
        <w:jc w:val="lowKashida"/>
        <w:rPr>
          <w:rFonts w:ascii="Calibri" w:hAnsi="Calibri" w:cs="Arial"/>
          <w:color w:val="000000"/>
          <w:sz w:val="20"/>
          <w:szCs w:val="20"/>
        </w:rPr>
      </w:pPr>
      <w:r>
        <w:rPr>
          <w:rStyle w:val="FootnoteReference"/>
        </w:rPr>
        <w:footnoteRef/>
      </w:r>
      <w:r>
        <w:rPr>
          <w:rtl/>
        </w:rPr>
        <w:t xml:space="preserve"> </w:t>
      </w:r>
      <w:r>
        <w:t>)</w:t>
      </w:r>
      <w:r w:rsidRPr="00322D4C">
        <w:rPr>
          <w:rFonts w:ascii="Calibri" w:hAnsi="Calibri" w:cs="Arial"/>
          <w:color w:val="000000"/>
          <w:sz w:val="20"/>
          <w:szCs w:val="20"/>
        </w:rPr>
        <w:t xml:space="preserve"> Lihat Dar’u Ta’arudli Al-Aqli wa An-Naqli, 3/147, Al-Fi raq Baina Auliya’ Ar-Rahman wa</w:t>
      </w:r>
    </w:p>
    <w:p w:rsidR="00850E16" w:rsidRPr="00322D4C" w:rsidRDefault="00850E16" w:rsidP="004C0C77">
      <w:pPr>
        <w:autoSpaceDE w:val="0"/>
        <w:autoSpaceDN w:val="0"/>
        <w:bidi w:val="0"/>
        <w:adjustRightInd w:val="0"/>
        <w:spacing w:line="360" w:lineRule="auto"/>
        <w:jc w:val="lowKashida"/>
        <w:rPr>
          <w:rFonts w:ascii="Calibri" w:hAnsi="Calibri" w:cs="Arial"/>
          <w:color w:val="000000"/>
          <w:sz w:val="20"/>
          <w:szCs w:val="20"/>
        </w:rPr>
      </w:pPr>
      <w:proofErr w:type="gramStart"/>
      <w:r w:rsidRPr="00322D4C">
        <w:rPr>
          <w:rFonts w:ascii="Calibri" w:hAnsi="Calibri" w:cs="Arial"/>
          <w:color w:val="000000"/>
          <w:sz w:val="20"/>
          <w:szCs w:val="20"/>
        </w:rPr>
        <w:t>Auliya’ Asy-Syaithon, hal.</w:t>
      </w:r>
      <w:proofErr w:type="gramEnd"/>
      <w:r w:rsidRPr="00322D4C">
        <w:rPr>
          <w:rFonts w:ascii="Calibri" w:hAnsi="Calibri" w:cs="Arial"/>
          <w:color w:val="000000"/>
          <w:sz w:val="20"/>
          <w:szCs w:val="20"/>
        </w:rPr>
        <w:t xml:space="preserve"> 89; dan Ad-Durroh Al-Mukhtahsarah fi Mahasin Ad-Diin Al-Islami,</w:t>
      </w:r>
    </w:p>
    <w:p w:rsidR="00850E16" w:rsidRPr="00322D4C"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322D4C">
        <w:rPr>
          <w:rFonts w:ascii="Calibri" w:hAnsi="Calibri" w:cs="Arial"/>
          <w:color w:val="000000"/>
          <w:sz w:val="20"/>
          <w:szCs w:val="20"/>
        </w:rPr>
        <w:t>Ibnu Sa’di, hal. 40</w:t>
      </w:r>
    </w:p>
    <w:p w:rsidR="00850E16" w:rsidRDefault="00850E16" w:rsidP="004C0C77">
      <w:pPr>
        <w:pStyle w:val="FootnoteText"/>
        <w:bidi w:val="0"/>
      </w:pPr>
    </w:p>
  </w:footnote>
  <w:footnote w:id="12">
    <w:p w:rsidR="00850E16" w:rsidRPr="00322D4C" w:rsidRDefault="00850E16" w:rsidP="004C0C77">
      <w:pPr>
        <w:autoSpaceDE w:val="0"/>
        <w:autoSpaceDN w:val="0"/>
        <w:bidi w:val="0"/>
        <w:adjustRightInd w:val="0"/>
        <w:jc w:val="lowKashida"/>
        <w:rPr>
          <w:rFonts w:ascii="Calibri" w:hAnsi="Calibri" w:cs="Arial"/>
          <w:color w:val="000000"/>
          <w:sz w:val="20"/>
          <w:szCs w:val="20"/>
        </w:rPr>
      </w:pPr>
      <w:r>
        <w:rPr>
          <w:rStyle w:val="FootnoteReference"/>
        </w:rPr>
        <w:footnoteRef/>
      </w:r>
      <w:r>
        <w:rPr>
          <w:rtl/>
        </w:rPr>
        <w:t xml:space="preserve"> </w:t>
      </w:r>
      <w:proofErr w:type="gramStart"/>
      <w:r>
        <w:t xml:space="preserve">) </w:t>
      </w:r>
      <w:r w:rsidRPr="00322D4C">
        <w:rPr>
          <w:rFonts w:ascii="Calibri" w:hAnsi="Calibri" w:cs="Arial"/>
          <w:color w:val="000000"/>
          <w:sz w:val="20"/>
          <w:szCs w:val="20"/>
        </w:rPr>
        <w:t>Perjamuan Tuhan termasuk salah satu keyakinan umat Nashrani yang sesat.</w:t>
      </w:r>
      <w:proofErr w:type="gramEnd"/>
      <w:r w:rsidRPr="00322D4C">
        <w:rPr>
          <w:rFonts w:ascii="Calibri" w:hAnsi="Calibri" w:cs="Arial"/>
          <w:color w:val="000000"/>
          <w:sz w:val="20"/>
          <w:szCs w:val="20"/>
        </w:rPr>
        <w:t xml:space="preserve"> Hakikatnya,</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mereka beranggapan bahwa Yesus pernah mengumpulkan murid-muridnya pada malam hari</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sebelum</w:t>
      </w:r>
      <w:proofErr w:type="gramEnd"/>
      <w:r w:rsidRPr="00322D4C">
        <w:rPr>
          <w:rFonts w:ascii="Calibri" w:hAnsi="Calibri" w:cs="Arial"/>
          <w:color w:val="000000"/>
          <w:sz w:val="20"/>
          <w:szCs w:val="20"/>
        </w:rPr>
        <w:t xml:space="preserve"> penyalibannya. Konon, ketika itu Yesus membagikan khamr (minuman keras) dan</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roti</w:t>
      </w:r>
      <w:proofErr w:type="gramEnd"/>
      <w:r w:rsidRPr="00322D4C">
        <w:rPr>
          <w:rFonts w:ascii="Calibri" w:hAnsi="Calibri" w:cs="Arial"/>
          <w:color w:val="000000"/>
          <w:sz w:val="20"/>
          <w:szCs w:val="20"/>
        </w:rPr>
        <w:t xml:space="preserve"> kepada mereka. Yesus memotong-motong roti itu dan membagikannya kepada mereka</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untuk</w:t>
      </w:r>
      <w:proofErr w:type="gramEnd"/>
      <w:r w:rsidRPr="00322D4C">
        <w:rPr>
          <w:rFonts w:ascii="Calibri" w:hAnsi="Calibri" w:cs="Arial"/>
          <w:color w:val="000000"/>
          <w:sz w:val="20"/>
          <w:szCs w:val="20"/>
        </w:rPr>
        <w:t xml:space="preserve"> dimakan. Karena –menurut mereka- khamr mengisyaratkan darah Yesus dan roti</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mengisyaratkan</w:t>
      </w:r>
      <w:proofErr w:type="gramEnd"/>
      <w:r w:rsidRPr="00322D4C">
        <w:rPr>
          <w:rFonts w:ascii="Calibri" w:hAnsi="Calibri" w:cs="Arial"/>
          <w:color w:val="000000"/>
          <w:sz w:val="20"/>
          <w:szCs w:val="20"/>
        </w:rPr>
        <w:t xml:space="preserve"> jasadnya. Sehingga, barangsiapa memakan roti dan meminum khamr di</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gereja pada hari Paskah, maka makanan dan minuman itu akan berubah wujud di dalam</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dirinya</w:t>
      </w:r>
      <w:proofErr w:type="gramEnd"/>
      <w:r w:rsidRPr="00322D4C">
        <w:rPr>
          <w:rFonts w:ascii="Calibri" w:hAnsi="Calibri" w:cs="Arial"/>
          <w:color w:val="000000"/>
          <w:sz w:val="20"/>
          <w:szCs w:val="20"/>
        </w:rPr>
        <w:t>. Jadi, seolah-olah ia memasukkan daging dan darah Yesus ke dalam perutnya, dan</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dengan</w:t>
      </w:r>
      <w:proofErr w:type="gramEnd"/>
      <w:r w:rsidRPr="00322D4C">
        <w:rPr>
          <w:rFonts w:ascii="Calibri" w:hAnsi="Calibri" w:cs="Arial"/>
          <w:color w:val="000000"/>
          <w:sz w:val="20"/>
          <w:szCs w:val="20"/>
        </w:rPr>
        <w:t xml:space="preserve"> demikian ia telah larut di dalam ajaran-ajarannya.</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Keyakinan ini merupakan suatu perkara yang pasti ditolak oleh akal.</w:t>
      </w:r>
      <w:proofErr w:type="gramEnd"/>
      <w:r w:rsidRPr="00322D4C">
        <w:rPr>
          <w:rFonts w:ascii="Calibri" w:hAnsi="Calibri" w:cs="Arial"/>
          <w:color w:val="000000"/>
          <w:sz w:val="20"/>
          <w:szCs w:val="20"/>
        </w:rPr>
        <w:t xml:space="preserve"> Karena, mana mungkin</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bisa digambarkan bahwa roti dan khamr berubah wujud menjadi daging dan darah,</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sementara</w:t>
      </w:r>
      <w:proofErr w:type="gramEnd"/>
      <w:r w:rsidRPr="00322D4C">
        <w:rPr>
          <w:rFonts w:ascii="Calibri" w:hAnsi="Calibri" w:cs="Arial"/>
          <w:color w:val="000000"/>
          <w:sz w:val="20"/>
          <w:szCs w:val="20"/>
        </w:rPr>
        <w:t xml:space="preserve"> orang-orang yang makan itu merasakan cita rasa roti dan khamr pada umumnya?!</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Dikatakan bahwa jasad Yesus itu satu, sedangkan Perjamuan Tuhan berjumlah ribuan setiap</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tahunnya</w:t>
      </w:r>
      <w:proofErr w:type="gramEnd"/>
      <w:r w:rsidRPr="00322D4C">
        <w:rPr>
          <w:rFonts w:ascii="Calibri" w:hAnsi="Calibri" w:cs="Arial"/>
          <w:color w:val="000000"/>
          <w:sz w:val="20"/>
          <w:szCs w:val="20"/>
        </w:rPr>
        <w:t xml:space="preserve"> dan tersebar di mana-mana. Lantas, mana mungkin jasad dan darahnya bisa</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dibagikan</w:t>
      </w:r>
      <w:proofErr w:type="gramEnd"/>
      <w:r w:rsidRPr="00322D4C">
        <w:rPr>
          <w:rFonts w:ascii="Calibri" w:hAnsi="Calibri" w:cs="Arial"/>
          <w:color w:val="000000"/>
          <w:sz w:val="20"/>
          <w:szCs w:val="20"/>
        </w:rPr>
        <w:t xml:space="preserve"> kepada semua orang?!</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Sedangkan serti fikat pengampunan dosa merupakan salah satu lelucon gereja dan ketololan</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yang</w:t>
      </w:r>
      <w:proofErr w:type="gramEnd"/>
      <w:r w:rsidRPr="00322D4C">
        <w:rPr>
          <w:rFonts w:ascii="Calibri" w:hAnsi="Calibri" w:cs="Arial"/>
          <w:color w:val="000000"/>
          <w:sz w:val="20"/>
          <w:szCs w:val="20"/>
        </w:rPr>
        <w:t xml:space="preserve"> tidak akan sudi dilakukan oleh orang yang sedikit berakal sehat.</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Hal itu semacam pembagian Surga dan memperjualbelikannya secara terbuka dengan</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menulis serti fikat untuk para pembeli, yang berisi perjanjian bahwa pihak gereja menjamin</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pihak pembeli akan mendapatkan ampunan atas dosa-dosanya yang telah lalu maupun yang</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akan datang, dan dibebaskan dari segala bentuk kejahatan dan kesalahan yang lalu maupun</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proofErr w:type="gramStart"/>
      <w:r w:rsidRPr="00322D4C">
        <w:rPr>
          <w:rFonts w:ascii="Calibri" w:hAnsi="Calibri" w:cs="Arial"/>
          <w:color w:val="000000"/>
          <w:sz w:val="20"/>
          <w:szCs w:val="20"/>
        </w:rPr>
        <w:t>yang</w:t>
      </w:r>
      <w:proofErr w:type="gramEnd"/>
      <w:r w:rsidRPr="00322D4C">
        <w:rPr>
          <w:rFonts w:ascii="Calibri" w:hAnsi="Calibri" w:cs="Arial"/>
          <w:color w:val="000000"/>
          <w:sz w:val="20"/>
          <w:szCs w:val="20"/>
        </w:rPr>
        <w:t xml:space="preserve"> akan datang.</w:t>
      </w:r>
      <w:r w:rsidRPr="003C6685">
        <w:rPr>
          <w:rFonts w:ascii="Calibri" w:hAnsi="Calibri" w:cs="Arial"/>
          <w:color w:val="000000"/>
          <w:sz w:val="20"/>
          <w:szCs w:val="20"/>
        </w:rPr>
        <w:t xml:space="preserve"> </w:t>
      </w:r>
      <w:r w:rsidRPr="00322D4C">
        <w:rPr>
          <w:rFonts w:ascii="Calibri" w:hAnsi="Calibri" w:cs="Arial"/>
          <w:color w:val="000000"/>
          <w:sz w:val="20"/>
          <w:szCs w:val="20"/>
        </w:rPr>
        <w:t>Kemudian, apabila pihak pembeli sudah menerima sertifikat pengampunan dosa dan</w:t>
      </w:r>
    </w:p>
    <w:p w:rsidR="00850E16" w:rsidRPr="00322D4C" w:rsidRDefault="00850E16" w:rsidP="004C0C77">
      <w:pPr>
        <w:autoSpaceDE w:val="0"/>
        <w:autoSpaceDN w:val="0"/>
        <w:bidi w:val="0"/>
        <w:adjustRightInd w:val="0"/>
        <w:jc w:val="lowKashida"/>
        <w:rPr>
          <w:rFonts w:ascii="Calibri" w:hAnsi="Calibri" w:cs="Arial"/>
          <w:color w:val="000000"/>
          <w:sz w:val="20"/>
          <w:szCs w:val="20"/>
        </w:rPr>
      </w:pPr>
      <w:r w:rsidRPr="00322D4C">
        <w:rPr>
          <w:rFonts w:ascii="Calibri" w:hAnsi="Calibri" w:cs="Arial"/>
          <w:color w:val="000000"/>
          <w:sz w:val="20"/>
          <w:szCs w:val="20"/>
        </w:rPr>
        <w:t>memasukkannya ke dalam tasnya, maka sejak saat itu yang bersangkutan telah bebas</w:t>
      </w:r>
    </w:p>
    <w:p w:rsidR="00850E16" w:rsidRPr="00322D4C"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322D4C">
        <w:rPr>
          <w:rFonts w:ascii="Calibri" w:hAnsi="Calibri" w:cs="Arial"/>
          <w:color w:val="000000"/>
          <w:sz w:val="20"/>
          <w:szCs w:val="20"/>
        </w:rPr>
        <w:t>melakukan apa saja yang dilarang, dan dihalalkan baginya apa saja yang semula</w:t>
      </w:r>
    </w:p>
    <w:p w:rsidR="00850E16" w:rsidRPr="00322D4C" w:rsidRDefault="00850E16" w:rsidP="004C0C77">
      <w:pPr>
        <w:autoSpaceDE w:val="0"/>
        <w:autoSpaceDN w:val="0"/>
        <w:bidi w:val="0"/>
        <w:adjustRightInd w:val="0"/>
        <w:spacing w:line="360" w:lineRule="auto"/>
        <w:jc w:val="lowKashida"/>
        <w:rPr>
          <w:rFonts w:ascii="Calibri" w:hAnsi="Calibri" w:cs="Arial"/>
          <w:color w:val="000000"/>
          <w:sz w:val="20"/>
          <w:szCs w:val="20"/>
        </w:rPr>
      </w:pPr>
      <w:proofErr w:type="gramStart"/>
      <w:r w:rsidRPr="00322D4C">
        <w:rPr>
          <w:rFonts w:ascii="Calibri" w:hAnsi="Calibri" w:cs="Arial"/>
          <w:color w:val="000000"/>
          <w:sz w:val="20"/>
          <w:szCs w:val="20"/>
        </w:rPr>
        <w:t>diharamkan</w:t>
      </w:r>
      <w:proofErr w:type="gramEnd"/>
      <w:r w:rsidRPr="00322D4C">
        <w:rPr>
          <w:rFonts w:ascii="Calibri" w:hAnsi="Calibri" w:cs="Arial"/>
          <w:color w:val="000000"/>
          <w:sz w:val="20"/>
          <w:szCs w:val="20"/>
        </w:rPr>
        <w:t>.</w:t>
      </w:r>
      <w:r w:rsidRPr="009F0A4D">
        <w:rPr>
          <w:rFonts w:ascii="Calibri" w:hAnsi="Calibri" w:cs="Arial"/>
          <w:color w:val="000000"/>
          <w:sz w:val="20"/>
          <w:szCs w:val="20"/>
        </w:rPr>
        <w:t xml:space="preserve"> </w:t>
      </w:r>
      <w:r w:rsidRPr="00322D4C">
        <w:rPr>
          <w:rFonts w:ascii="Calibri" w:hAnsi="Calibri" w:cs="Arial"/>
          <w:color w:val="000000"/>
          <w:sz w:val="20"/>
          <w:szCs w:val="20"/>
        </w:rPr>
        <w:t>Lihat Al-Ilmaniyah, hal. 99, 110-111, dan Muhadlarat fi An-Nashraniyah, Syaikh Muhammad</w:t>
      </w:r>
    </w:p>
    <w:p w:rsidR="00850E16" w:rsidRPr="009F0A4D" w:rsidRDefault="00850E16" w:rsidP="004C0C77">
      <w:pPr>
        <w:autoSpaceDE w:val="0"/>
        <w:autoSpaceDN w:val="0"/>
        <w:bidi w:val="0"/>
        <w:adjustRightInd w:val="0"/>
        <w:spacing w:line="360" w:lineRule="auto"/>
        <w:jc w:val="lowKashida"/>
        <w:rPr>
          <w:rFonts w:ascii="Calibri" w:hAnsi="Calibri" w:cs="Arial"/>
          <w:color w:val="000000"/>
          <w:sz w:val="20"/>
          <w:szCs w:val="20"/>
        </w:rPr>
      </w:pPr>
      <w:r>
        <w:rPr>
          <w:rFonts w:ascii="Calibri" w:hAnsi="Calibri" w:cs="Arial"/>
          <w:color w:val="000000"/>
          <w:sz w:val="20"/>
          <w:szCs w:val="20"/>
        </w:rPr>
        <w:t>Abu Zahrah, hal. 114-115</w:t>
      </w:r>
    </w:p>
  </w:footnote>
  <w:footnote w:id="13">
    <w:p w:rsidR="00850E16" w:rsidRPr="009F0A4D" w:rsidRDefault="00850E16" w:rsidP="004B42EB">
      <w:pPr>
        <w:autoSpaceDE w:val="0"/>
        <w:autoSpaceDN w:val="0"/>
        <w:bidi w:val="0"/>
        <w:adjustRightInd w:val="0"/>
        <w:spacing w:line="360" w:lineRule="auto"/>
        <w:jc w:val="lowKashida"/>
        <w:rPr>
          <w:rFonts w:ascii="Calibri" w:hAnsi="Calibri" w:cs="Arial"/>
          <w:color w:val="000000"/>
          <w:sz w:val="20"/>
          <w:szCs w:val="20"/>
        </w:rPr>
      </w:pPr>
      <w:r w:rsidRPr="009F0A4D">
        <w:rPr>
          <w:rFonts w:ascii="Calibri" w:hAnsi="Calibri" w:cs="Arial"/>
          <w:color w:val="000000"/>
          <w:sz w:val="20"/>
          <w:szCs w:val="20"/>
        </w:rPr>
        <w:footnoteRef/>
      </w:r>
      <w:r w:rsidRPr="009F0A4D">
        <w:rPr>
          <w:rFonts w:ascii="Calibri" w:hAnsi="Calibri" w:cs="Arial"/>
          <w:color w:val="000000"/>
          <w:sz w:val="20"/>
          <w:szCs w:val="20"/>
          <w:rtl/>
        </w:rPr>
        <w:t xml:space="preserve"> </w:t>
      </w:r>
      <w:proofErr w:type="gramStart"/>
      <w:r w:rsidRPr="009F0A4D">
        <w:rPr>
          <w:rFonts w:ascii="Calibri" w:hAnsi="Calibri" w:cs="Arial"/>
          <w:color w:val="000000"/>
          <w:sz w:val="20"/>
          <w:szCs w:val="20"/>
        </w:rPr>
        <w:t>) Al-Jawab Ash-Shahih li Man Baddala Diin Al -Masih, Ibnu Taimiyah, 2/155.</w:t>
      </w:r>
      <w:proofErr w:type="gramEnd"/>
      <w:r w:rsidRPr="009F0A4D">
        <w:rPr>
          <w:rFonts w:ascii="Calibri" w:hAnsi="Calibri" w:cs="Arial"/>
          <w:color w:val="000000"/>
          <w:sz w:val="20"/>
          <w:szCs w:val="20"/>
        </w:rPr>
        <w:t xml:space="preserve"> Dan lihat Al- Hayara fi Ajwibati Al-Yahud </w:t>
      </w:r>
      <w:proofErr w:type="gramStart"/>
      <w:r w:rsidRPr="009F0A4D">
        <w:rPr>
          <w:rFonts w:ascii="Calibri" w:hAnsi="Calibri" w:cs="Arial"/>
          <w:color w:val="000000"/>
          <w:sz w:val="20"/>
          <w:szCs w:val="20"/>
        </w:rPr>
        <w:t>wa</w:t>
      </w:r>
      <w:proofErr w:type="gramEnd"/>
      <w:r w:rsidRPr="009F0A4D">
        <w:rPr>
          <w:rFonts w:ascii="Calibri" w:hAnsi="Calibri" w:cs="Arial"/>
          <w:color w:val="000000"/>
          <w:sz w:val="20"/>
          <w:szCs w:val="20"/>
        </w:rPr>
        <w:t xml:space="preserve"> An-Nashara, Ibnul Qayyim, hal. 321</w:t>
      </w:r>
    </w:p>
  </w:footnote>
  <w:footnote w:id="14">
    <w:p w:rsidR="00850E16" w:rsidRPr="003C6685"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9F0A4D">
        <w:rPr>
          <w:rFonts w:cs="Arial"/>
          <w:color w:val="000000"/>
        </w:rPr>
        <w:footnoteRef/>
      </w:r>
      <w:r w:rsidRPr="009F0A4D">
        <w:rPr>
          <w:rFonts w:ascii="Calibri" w:hAnsi="Calibri" w:cs="Arial"/>
          <w:color w:val="000000"/>
          <w:sz w:val="20"/>
          <w:szCs w:val="20"/>
          <w:rtl/>
        </w:rPr>
        <w:t xml:space="preserve"> </w:t>
      </w:r>
      <w:proofErr w:type="gramStart"/>
      <w:r w:rsidRPr="009F0A4D">
        <w:rPr>
          <w:rFonts w:ascii="Calibri" w:hAnsi="Calibri" w:cs="Arial"/>
          <w:color w:val="000000"/>
          <w:sz w:val="20"/>
          <w:szCs w:val="20"/>
        </w:rPr>
        <w:t xml:space="preserve">) </w:t>
      </w:r>
      <w:r w:rsidRPr="003C6685">
        <w:rPr>
          <w:rFonts w:ascii="Calibri" w:hAnsi="Calibri" w:cs="Arial"/>
          <w:color w:val="000000"/>
          <w:sz w:val="20"/>
          <w:szCs w:val="20"/>
        </w:rPr>
        <w:t>15 Lihat Ar-Radd ‘Ala Ar-Rafidlah, Syaikh Muhammad bin Abdul Wahhab, hal.</w:t>
      </w:r>
      <w:proofErr w:type="gramEnd"/>
      <w:r w:rsidRPr="003C6685">
        <w:rPr>
          <w:rFonts w:ascii="Calibri" w:hAnsi="Calibri" w:cs="Arial"/>
          <w:color w:val="000000"/>
          <w:sz w:val="20"/>
          <w:szCs w:val="20"/>
        </w:rPr>
        <w:t xml:space="preserve"> 31-32; dan At-</w:t>
      </w:r>
    </w:p>
    <w:p w:rsidR="00850E16" w:rsidRPr="003C6685" w:rsidRDefault="00850E16" w:rsidP="004C0C77">
      <w:pPr>
        <w:autoSpaceDE w:val="0"/>
        <w:autoSpaceDN w:val="0"/>
        <w:bidi w:val="0"/>
        <w:adjustRightInd w:val="0"/>
        <w:spacing w:line="360" w:lineRule="auto"/>
        <w:jc w:val="lowKashida"/>
        <w:rPr>
          <w:rFonts w:ascii="Calibri" w:hAnsi="Calibri" w:cs="Arial"/>
          <w:color w:val="000000"/>
          <w:sz w:val="20"/>
          <w:szCs w:val="20"/>
        </w:rPr>
      </w:pPr>
      <w:proofErr w:type="gramStart"/>
      <w:r w:rsidRPr="003C6685">
        <w:rPr>
          <w:rFonts w:ascii="Calibri" w:hAnsi="Calibri" w:cs="Arial"/>
          <w:color w:val="000000"/>
          <w:sz w:val="20"/>
          <w:szCs w:val="20"/>
        </w:rPr>
        <w:t>Tasyayyu’ wa Asy-Syi ’ah, Ahmad Al-Kasrawi, hal.</w:t>
      </w:r>
      <w:proofErr w:type="gramEnd"/>
      <w:r w:rsidRPr="003C6685">
        <w:rPr>
          <w:rFonts w:ascii="Calibri" w:hAnsi="Calibri" w:cs="Arial"/>
          <w:color w:val="000000"/>
          <w:sz w:val="20"/>
          <w:szCs w:val="20"/>
        </w:rPr>
        <w:t xml:space="preserve"> 87</w:t>
      </w:r>
    </w:p>
    <w:p w:rsidR="00850E16" w:rsidRDefault="00850E16" w:rsidP="004C0C77">
      <w:pPr>
        <w:pStyle w:val="FootnoteText"/>
        <w:bidi w:val="0"/>
      </w:pPr>
    </w:p>
  </w:footnote>
  <w:footnote w:id="15">
    <w:p w:rsidR="00850E16" w:rsidRPr="003C6685"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3C6685">
        <w:rPr>
          <w:rStyle w:val="FootnoteReference"/>
          <w:rFonts w:ascii="Calibri" w:hAnsi="Calibri"/>
          <w:sz w:val="20"/>
          <w:szCs w:val="20"/>
        </w:rPr>
        <w:footnoteRef/>
      </w:r>
      <w:r w:rsidRPr="003C6685">
        <w:rPr>
          <w:rFonts w:ascii="Calibri" w:hAnsi="Calibri"/>
          <w:sz w:val="20"/>
          <w:szCs w:val="20"/>
          <w:rtl/>
        </w:rPr>
        <w:t xml:space="preserve"> </w:t>
      </w:r>
      <w:r w:rsidRPr="003C6685">
        <w:rPr>
          <w:rFonts w:ascii="Calibri" w:hAnsi="Calibri"/>
          <w:sz w:val="20"/>
          <w:szCs w:val="20"/>
        </w:rPr>
        <w:t xml:space="preserve">) </w:t>
      </w:r>
      <w:r w:rsidRPr="003C6685">
        <w:rPr>
          <w:rFonts w:ascii="Calibri" w:hAnsi="Calibri" w:cs="Arial"/>
          <w:color w:val="000000"/>
          <w:sz w:val="20"/>
          <w:szCs w:val="20"/>
        </w:rPr>
        <w:t>Lihat Al-Harakat Al-Bathiniyah fi Al-Alam Al-Islami, DR. Muhammad bin Ahmad Al-Khathib,</w:t>
      </w:r>
    </w:p>
    <w:p w:rsidR="00850E16" w:rsidRPr="003C6685" w:rsidRDefault="00850E16" w:rsidP="004C0C77">
      <w:pPr>
        <w:autoSpaceDE w:val="0"/>
        <w:autoSpaceDN w:val="0"/>
        <w:bidi w:val="0"/>
        <w:adjustRightInd w:val="0"/>
        <w:spacing w:line="360" w:lineRule="auto"/>
        <w:jc w:val="lowKashida"/>
        <w:rPr>
          <w:rFonts w:ascii="Calibri" w:hAnsi="Calibri" w:cs="Arial"/>
          <w:color w:val="000000"/>
          <w:sz w:val="20"/>
          <w:szCs w:val="20"/>
        </w:rPr>
      </w:pPr>
      <w:proofErr w:type="gramStart"/>
      <w:r w:rsidRPr="003C6685">
        <w:rPr>
          <w:rFonts w:ascii="Calibri" w:hAnsi="Calibri" w:cs="Arial"/>
          <w:color w:val="000000"/>
          <w:sz w:val="20"/>
          <w:szCs w:val="20"/>
        </w:rPr>
        <w:t>hal</w:t>
      </w:r>
      <w:proofErr w:type="gramEnd"/>
      <w:r w:rsidRPr="003C6685">
        <w:rPr>
          <w:rFonts w:ascii="Calibri" w:hAnsi="Calibri" w:cs="Arial"/>
          <w:color w:val="000000"/>
          <w:sz w:val="20"/>
          <w:szCs w:val="20"/>
        </w:rPr>
        <w:t xml:space="preserve">. 365 </w:t>
      </w:r>
    </w:p>
  </w:footnote>
  <w:footnote w:id="16">
    <w:p w:rsidR="00850E16" w:rsidRPr="003C6685"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3C6685">
        <w:rPr>
          <w:rFonts w:ascii="Calibri" w:hAnsi="Calibri" w:cs="Arial"/>
          <w:color w:val="000000"/>
          <w:sz w:val="20"/>
          <w:szCs w:val="20"/>
        </w:rPr>
        <w:footnoteRef/>
      </w:r>
      <w:r w:rsidRPr="003C6685">
        <w:rPr>
          <w:rFonts w:ascii="Calibri" w:hAnsi="Calibri" w:cs="Arial"/>
          <w:color w:val="000000"/>
          <w:sz w:val="20"/>
          <w:szCs w:val="20"/>
          <w:rtl/>
        </w:rPr>
        <w:t xml:space="preserve"> </w:t>
      </w:r>
      <w:r w:rsidRPr="003C6685">
        <w:rPr>
          <w:rFonts w:ascii="Calibri" w:hAnsi="Calibri" w:cs="Arial"/>
          <w:color w:val="000000"/>
          <w:sz w:val="20"/>
          <w:szCs w:val="20"/>
        </w:rPr>
        <w:t>) Lihat An-Nushairiyah, DR. Suhair Al-Fiil, 2/93-103</w:t>
      </w:r>
    </w:p>
    <w:p w:rsidR="00850E16" w:rsidRDefault="00850E16" w:rsidP="004C0C77">
      <w:pPr>
        <w:pStyle w:val="FootnoteText"/>
        <w:bidi w:val="0"/>
      </w:pPr>
    </w:p>
  </w:footnote>
  <w:footnote w:id="17">
    <w:p w:rsidR="00850E16" w:rsidRPr="00D118F5" w:rsidRDefault="00850E16" w:rsidP="004B42EB">
      <w:pPr>
        <w:autoSpaceDE w:val="0"/>
        <w:autoSpaceDN w:val="0"/>
        <w:bidi w:val="0"/>
        <w:adjustRightInd w:val="0"/>
        <w:spacing w:line="360" w:lineRule="auto"/>
        <w:jc w:val="lowKashida"/>
        <w:rPr>
          <w:rFonts w:ascii="Calibri" w:hAnsi="Calibri" w:cs="Arial"/>
          <w:color w:val="000000"/>
          <w:sz w:val="20"/>
          <w:szCs w:val="20"/>
        </w:rPr>
      </w:pPr>
      <w:r w:rsidRPr="00D118F5">
        <w:rPr>
          <w:rFonts w:ascii="Calibri" w:hAnsi="Calibri" w:cs="Arial"/>
          <w:color w:val="000000"/>
          <w:sz w:val="20"/>
          <w:szCs w:val="20"/>
        </w:rPr>
        <w:footnoteRef/>
      </w:r>
      <w:r w:rsidRPr="00D118F5">
        <w:rPr>
          <w:rFonts w:ascii="Calibri" w:hAnsi="Calibri" w:cs="Arial"/>
          <w:color w:val="000000"/>
          <w:sz w:val="20"/>
          <w:szCs w:val="20"/>
          <w:rtl/>
        </w:rPr>
        <w:t xml:space="preserve"> </w:t>
      </w:r>
      <w:r w:rsidRPr="00D118F5">
        <w:rPr>
          <w:rFonts w:ascii="Calibri" w:hAnsi="Calibri" w:cs="Arial"/>
          <w:color w:val="000000"/>
          <w:sz w:val="20"/>
          <w:szCs w:val="20"/>
        </w:rPr>
        <w:t xml:space="preserve">) Lihat Al -Baha’iyah Naqd </w:t>
      </w:r>
      <w:proofErr w:type="gramStart"/>
      <w:r w:rsidRPr="00D118F5">
        <w:rPr>
          <w:rFonts w:ascii="Calibri" w:hAnsi="Calibri" w:cs="Arial"/>
          <w:color w:val="000000"/>
          <w:sz w:val="20"/>
          <w:szCs w:val="20"/>
        </w:rPr>
        <w:t>wa</w:t>
      </w:r>
      <w:proofErr w:type="gramEnd"/>
      <w:r w:rsidRPr="00D118F5">
        <w:rPr>
          <w:rFonts w:ascii="Calibri" w:hAnsi="Calibri" w:cs="Arial"/>
          <w:color w:val="000000"/>
          <w:sz w:val="20"/>
          <w:szCs w:val="20"/>
        </w:rPr>
        <w:t xml:space="preserve"> Tahlil, Ihsan Ilahi Zhahi r, hal. 150; Aqidah Khatmi An-Nubuwwah, DR. Ahmad bin Sa’ad bin Hamdan, hal. </w:t>
      </w:r>
      <w:proofErr w:type="gramStart"/>
      <w:r w:rsidRPr="00D118F5">
        <w:rPr>
          <w:rFonts w:ascii="Calibri" w:hAnsi="Calibri" w:cs="Arial"/>
          <w:color w:val="000000"/>
          <w:sz w:val="20"/>
          <w:szCs w:val="20"/>
        </w:rPr>
        <w:t>223; Al-Baha’iyah, Abdullah Al -Hamawi, hal.</w:t>
      </w:r>
      <w:proofErr w:type="gramEnd"/>
      <w:r w:rsidRPr="00D118F5">
        <w:rPr>
          <w:rFonts w:ascii="Calibri" w:hAnsi="Calibri" w:cs="Arial"/>
          <w:color w:val="000000"/>
          <w:sz w:val="20"/>
          <w:szCs w:val="20"/>
        </w:rPr>
        <w:t xml:space="preserve"> 31-38; Haqiqat Al-Babiyah </w:t>
      </w:r>
      <w:proofErr w:type="gramStart"/>
      <w:r w:rsidRPr="00D118F5">
        <w:rPr>
          <w:rFonts w:ascii="Calibri" w:hAnsi="Calibri" w:cs="Arial"/>
          <w:color w:val="000000"/>
          <w:sz w:val="20"/>
          <w:szCs w:val="20"/>
        </w:rPr>
        <w:t>wa</w:t>
      </w:r>
      <w:proofErr w:type="gramEnd"/>
      <w:r w:rsidRPr="00D118F5">
        <w:rPr>
          <w:rFonts w:ascii="Calibri" w:hAnsi="Calibri" w:cs="Arial"/>
          <w:color w:val="000000"/>
          <w:sz w:val="20"/>
          <w:szCs w:val="20"/>
        </w:rPr>
        <w:t xml:space="preserve"> Al-Baha’iyah, DR. Muhsin Abdul Hamid; dan Al-Baha’iyah, Muhibbuddin Al-Khathib, hal. 14-15</w:t>
      </w:r>
    </w:p>
    <w:p w:rsidR="00850E16" w:rsidRDefault="00850E16" w:rsidP="004C0C77">
      <w:pPr>
        <w:pStyle w:val="FootnoteText"/>
        <w:bidi w:val="0"/>
      </w:pPr>
    </w:p>
  </w:footnote>
  <w:footnote w:id="18">
    <w:p w:rsidR="00850E16" w:rsidRPr="00471229" w:rsidRDefault="00850E16" w:rsidP="004B42EB">
      <w:pPr>
        <w:autoSpaceDE w:val="0"/>
        <w:autoSpaceDN w:val="0"/>
        <w:bidi w:val="0"/>
        <w:adjustRightInd w:val="0"/>
        <w:spacing w:line="360" w:lineRule="auto"/>
        <w:jc w:val="lowKashida"/>
        <w:rPr>
          <w:rFonts w:ascii="Calibri" w:hAnsi="Calibri" w:cs="Arial"/>
          <w:color w:val="000000"/>
          <w:sz w:val="20"/>
          <w:szCs w:val="20"/>
        </w:rPr>
      </w:pPr>
      <w:r w:rsidRPr="00471229">
        <w:rPr>
          <w:rFonts w:ascii="Calibri" w:hAnsi="Calibri" w:cs="Arial"/>
          <w:color w:val="000000"/>
          <w:sz w:val="20"/>
          <w:szCs w:val="20"/>
        </w:rPr>
        <w:footnoteRef/>
      </w:r>
      <w:r w:rsidRPr="00471229">
        <w:rPr>
          <w:rFonts w:ascii="Calibri" w:hAnsi="Calibri" w:cs="Arial"/>
          <w:color w:val="000000"/>
          <w:sz w:val="20"/>
          <w:szCs w:val="20"/>
          <w:rtl/>
        </w:rPr>
        <w:t xml:space="preserve"> </w:t>
      </w:r>
      <w:r w:rsidRPr="00471229">
        <w:rPr>
          <w:rFonts w:ascii="Calibri" w:hAnsi="Calibri" w:cs="Arial"/>
          <w:color w:val="000000"/>
          <w:sz w:val="20"/>
          <w:szCs w:val="20"/>
        </w:rPr>
        <w:t>)</w:t>
      </w:r>
      <w:r>
        <w:rPr>
          <w:rFonts w:ascii="Calibri" w:hAnsi="Calibri" w:cs="Arial"/>
          <w:color w:val="000000"/>
          <w:sz w:val="20"/>
          <w:szCs w:val="20"/>
        </w:rPr>
        <w:t xml:space="preserve"> </w:t>
      </w:r>
      <w:r w:rsidRPr="00471229">
        <w:rPr>
          <w:rFonts w:ascii="Calibri" w:hAnsi="Calibri" w:cs="Arial"/>
          <w:color w:val="000000"/>
          <w:sz w:val="20"/>
          <w:szCs w:val="20"/>
        </w:rPr>
        <w:t>Lihat Tsabat Al-Aqidah Al-Islamiyah Amama At-Tahaddiyat, Syaikh Abdullah Al-Ghunaiman</w:t>
      </w:r>
    </w:p>
    <w:p w:rsidR="00850E16" w:rsidRDefault="00850E16" w:rsidP="004C0C77">
      <w:pPr>
        <w:pStyle w:val="FootnoteText"/>
        <w:bidi w:val="0"/>
      </w:pPr>
    </w:p>
  </w:footnote>
  <w:footnote w:id="19">
    <w:p w:rsidR="00850E16" w:rsidRPr="00471229" w:rsidRDefault="00850E16" w:rsidP="004B42EB">
      <w:pPr>
        <w:autoSpaceDE w:val="0"/>
        <w:autoSpaceDN w:val="0"/>
        <w:bidi w:val="0"/>
        <w:adjustRightInd w:val="0"/>
        <w:spacing w:line="360" w:lineRule="auto"/>
        <w:jc w:val="lowKashida"/>
        <w:rPr>
          <w:rFonts w:ascii="Calibri" w:hAnsi="Calibri" w:cs="Arial"/>
          <w:color w:val="000000"/>
          <w:sz w:val="20"/>
          <w:szCs w:val="20"/>
        </w:rPr>
      </w:pPr>
      <w:r w:rsidRPr="00471229">
        <w:rPr>
          <w:rFonts w:ascii="Calibri" w:hAnsi="Calibri" w:cs="Arial"/>
          <w:color w:val="000000"/>
          <w:sz w:val="20"/>
          <w:szCs w:val="20"/>
        </w:rPr>
        <w:footnoteRef/>
      </w:r>
      <w:r w:rsidRPr="00471229">
        <w:rPr>
          <w:rFonts w:ascii="Calibri" w:hAnsi="Calibri" w:cs="Arial"/>
          <w:color w:val="000000"/>
          <w:sz w:val="20"/>
          <w:szCs w:val="20"/>
          <w:rtl/>
        </w:rPr>
        <w:t xml:space="preserve"> </w:t>
      </w:r>
      <w:r w:rsidRPr="00471229">
        <w:rPr>
          <w:rFonts w:ascii="Calibri" w:hAnsi="Calibri" w:cs="Arial"/>
          <w:color w:val="000000"/>
          <w:sz w:val="20"/>
          <w:szCs w:val="20"/>
        </w:rPr>
        <w:t>)</w:t>
      </w:r>
      <w:r>
        <w:rPr>
          <w:rFonts w:ascii="Calibri" w:hAnsi="Calibri" w:cs="Arial"/>
          <w:color w:val="000000"/>
          <w:sz w:val="20"/>
          <w:szCs w:val="20"/>
        </w:rPr>
        <w:t xml:space="preserve"> </w:t>
      </w:r>
      <w:r w:rsidRPr="0060761C">
        <w:rPr>
          <w:rFonts w:ascii="Calibri" w:hAnsi="Calibri" w:cs="Arial"/>
          <w:color w:val="000000"/>
          <w:sz w:val="20"/>
          <w:szCs w:val="20"/>
        </w:rPr>
        <w:t xml:space="preserve">Lihat Dzammu Al-Furqah </w:t>
      </w:r>
      <w:proofErr w:type="gramStart"/>
      <w:r w:rsidRPr="0060761C">
        <w:rPr>
          <w:rFonts w:ascii="Calibri" w:hAnsi="Calibri" w:cs="Arial"/>
          <w:color w:val="000000"/>
          <w:sz w:val="20"/>
          <w:szCs w:val="20"/>
        </w:rPr>
        <w:t>wa</w:t>
      </w:r>
      <w:proofErr w:type="gramEnd"/>
      <w:r w:rsidRPr="0060761C">
        <w:rPr>
          <w:rFonts w:ascii="Calibri" w:hAnsi="Calibri" w:cs="Arial"/>
          <w:color w:val="000000"/>
          <w:sz w:val="20"/>
          <w:szCs w:val="20"/>
        </w:rPr>
        <w:t xml:space="preserve"> Al-Ikhtilaf di Al-Kitab wa As-Sunnah, Syaikh Abdullah Al- Ghunaiman, hal. 15</w:t>
      </w:r>
    </w:p>
    <w:p w:rsidR="00850E16" w:rsidRDefault="00850E16" w:rsidP="004C0C77">
      <w:pPr>
        <w:pStyle w:val="FootnoteText"/>
        <w:bidi w:val="0"/>
      </w:pPr>
    </w:p>
  </w:footnote>
  <w:footnote w:id="20">
    <w:p w:rsidR="00850E16" w:rsidRPr="0060761C"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60761C">
        <w:rPr>
          <w:rFonts w:ascii="Calibri" w:hAnsi="Calibri"/>
          <w:sz w:val="20"/>
          <w:szCs w:val="20"/>
        </w:rPr>
        <w:footnoteRef/>
      </w:r>
      <w:r w:rsidRPr="0060761C">
        <w:rPr>
          <w:rFonts w:ascii="Calibri" w:hAnsi="Calibri"/>
          <w:sz w:val="20"/>
          <w:szCs w:val="20"/>
          <w:rtl/>
        </w:rPr>
        <w:t xml:space="preserve"> </w:t>
      </w:r>
      <w:r w:rsidRPr="0060761C">
        <w:rPr>
          <w:rFonts w:ascii="Calibri" w:hAnsi="Calibri"/>
          <w:sz w:val="20"/>
          <w:szCs w:val="20"/>
        </w:rPr>
        <w:t xml:space="preserve">) Lihat Tanzih Ad-Diin </w:t>
      </w:r>
      <w:proofErr w:type="gramStart"/>
      <w:r w:rsidRPr="0060761C">
        <w:rPr>
          <w:rFonts w:ascii="Calibri" w:hAnsi="Calibri"/>
          <w:sz w:val="20"/>
          <w:szCs w:val="20"/>
        </w:rPr>
        <w:t>wa</w:t>
      </w:r>
      <w:proofErr w:type="gramEnd"/>
      <w:r w:rsidRPr="0060761C">
        <w:rPr>
          <w:rFonts w:ascii="Calibri" w:hAnsi="Calibri"/>
          <w:sz w:val="20"/>
          <w:szCs w:val="20"/>
        </w:rPr>
        <w:t xml:space="preserve"> Hamalatihi wa Rijalihi, Ibnu Sa’di, hal. 444; Al-Adillah </w:t>
      </w:r>
      <w:proofErr w:type="gramStart"/>
      <w:r w:rsidRPr="0060761C">
        <w:rPr>
          <w:rFonts w:ascii="Calibri" w:hAnsi="Calibri"/>
          <w:sz w:val="20"/>
          <w:szCs w:val="20"/>
        </w:rPr>
        <w:t>wa</w:t>
      </w:r>
      <w:proofErr w:type="gramEnd"/>
      <w:r w:rsidRPr="0060761C">
        <w:rPr>
          <w:rFonts w:ascii="Calibri" w:hAnsi="Calibri"/>
          <w:sz w:val="20"/>
          <w:szCs w:val="20"/>
        </w:rPr>
        <w:t xml:space="preserve"> Al-Barahin, hal. </w:t>
      </w:r>
      <w:proofErr w:type="gramStart"/>
      <w:r w:rsidRPr="0060761C">
        <w:rPr>
          <w:rFonts w:ascii="Calibri" w:hAnsi="Calibri"/>
          <w:sz w:val="20"/>
          <w:szCs w:val="20"/>
        </w:rPr>
        <w:t>303; dan Al-Adhomah, Muhammad Al -Khadlir Husain, hal.</w:t>
      </w:r>
      <w:proofErr w:type="gramEnd"/>
      <w:r w:rsidRPr="0060761C">
        <w:rPr>
          <w:rFonts w:ascii="Calibri" w:hAnsi="Calibri"/>
          <w:sz w:val="20"/>
          <w:szCs w:val="20"/>
        </w:rPr>
        <w:t xml:space="preserve"> 24</w:t>
      </w:r>
    </w:p>
  </w:footnote>
  <w:footnote w:id="21">
    <w:p w:rsidR="00850E16" w:rsidRPr="00471229" w:rsidRDefault="00850E16" w:rsidP="00CE0B72">
      <w:pPr>
        <w:autoSpaceDE w:val="0"/>
        <w:autoSpaceDN w:val="0"/>
        <w:bidi w:val="0"/>
        <w:adjustRightInd w:val="0"/>
        <w:spacing w:line="360" w:lineRule="auto"/>
        <w:jc w:val="lowKashida"/>
        <w:rPr>
          <w:rFonts w:ascii="Calibri" w:hAnsi="Calibri" w:cs="Arial"/>
          <w:color w:val="000000"/>
          <w:sz w:val="20"/>
          <w:szCs w:val="20"/>
        </w:rPr>
      </w:pPr>
      <w:r w:rsidRPr="0060761C">
        <w:rPr>
          <w:rFonts w:ascii="Calibri" w:hAnsi="Calibri" w:cs="Arial"/>
          <w:color w:val="000000"/>
          <w:sz w:val="20"/>
          <w:szCs w:val="20"/>
        </w:rPr>
        <w:footnoteRef/>
      </w:r>
      <w:r w:rsidRPr="0060761C">
        <w:rPr>
          <w:rFonts w:ascii="Calibri" w:hAnsi="Calibri" w:cs="Arial"/>
          <w:color w:val="000000"/>
          <w:sz w:val="20"/>
          <w:szCs w:val="20"/>
          <w:rtl/>
        </w:rPr>
        <w:t xml:space="preserve"> </w:t>
      </w:r>
      <w:proofErr w:type="gramStart"/>
      <w:r w:rsidRPr="0060761C">
        <w:rPr>
          <w:rFonts w:ascii="Calibri" w:hAnsi="Calibri" w:cs="Arial"/>
          <w:color w:val="000000"/>
          <w:sz w:val="20"/>
          <w:szCs w:val="20"/>
        </w:rPr>
        <w:t>) 22 Lihat Naqdlu Al-Mathiq, Ibnu Taimiyah, hal.</w:t>
      </w:r>
      <w:proofErr w:type="gramEnd"/>
      <w:r w:rsidRPr="0060761C">
        <w:rPr>
          <w:rFonts w:ascii="Calibri" w:hAnsi="Calibri" w:cs="Arial"/>
          <w:color w:val="000000"/>
          <w:sz w:val="20"/>
          <w:szCs w:val="20"/>
        </w:rPr>
        <w:t xml:space="preserve"> 48</w:t>
      </w:r>
    </w:p>
    <w:p w:rsidR="00850E16" w:rsidRDefault="00850E16" w:rsidP="004C0C77">
      <w:pPr>
        <w:pStyle w:val="FootnoteText"/>
        <w:bidi w:val="0"/>
      </w:pPr>
    </w:p>
  </w:footnote>
  <w:footnote w:id="22">
    <w:p w:rsidR="00850E16" w:rsidRPr="008C1CF8" w:rsidRDefault="00850E16" w:rsidP="004C0C77">
      <w:pPr>
        <w:autoSpaceDE w:val="0"/>
        <w:autoSpaceDN w:val="0"/>
        <w:bidi w:val="0"/>
        <w:adjustRightInd w:val="0"/>
        <w:spacing w:line="360" w:lineRule="auto"/>
        <w:jc w:val="lowKashida"/>
        <w:rPr>
          <w:rFonts w:ascii="Calibri" w:hAnsi="Calibri" w:cs="Arial"/>
          <w:color w:val="000000"/>
          <w:sz w:val="18"/>
          <w:szCs w:val="18"/>
        </w:rPr>
      </w:pPr>
      <w:r w:rsidRPr="008C1CF8">
        <w:rPr>
          <w:rStyle w:val="FootnoteReference"/>
          <w:rFonts w:ascii="Calibri" w:hAnsi="Calibri"/>
          <w:sz w:val="18"/>
          <w:szCs w:val="18"/>
        </w:rPr>
        <w:footnoteRef/>
      </w:r>
      <w:r w:rsidRPr="008C1CF8">
        <w:rPr>
          <w:rFonts w:ascii="Calibri" w:hAnsi="Calibri"/>
          <w:sz w:val="18"/>
          <w:szCs w:val="18"/>
          <w:rtl/>
        </w:rPr>
        <w:t xml:space="preserve"> </w:t>
      </w:r>
      <w:r w:rsidRPr="008C1CF8">
        <w:rPr>
          <w:rFonts w:ascii="Calibri" w:hAnsi="Calibri"/>
          <w:sz w:val="18"/>
          <w:szCs w:val="18"/>
        </w:rPr>
        <w:t xml:space="preserve">) </w:t>
      </w:r>
      <w:r w:rsidRPr="008C1CF8">
        <w:rPr>
          <w:rFonts w:ascii="Calibri" w:hAnsi="Calibri" w:cs="Arial"/>
          <w:color w:val="000000"/>
          <w:sz w:val="18"/>
          <w:szCs w:val="18"/>
        </w:rPr>
        <w:t>Lihat Fi Dhilli Asy-Syari ’ah Al-Islamiyah Yatahaqqaqu Al-Amnu wa Al -Hayat Al-Karimah li</w:t>
      </w:r>
    </w:p>
    <w:p w:rsidR="00850E16" w:rsidRPr="008C1CF8" w:rsidRDefault="00850E16" w:rsidP="004C0C77">
      <w:pPr>
        <w:autoSpaceDE w:val="0"/>
        <w:autoSpaceDN w:val="0"/>
        <w:bidi w:val="0"/>
        <w:adjustRightInd w:val="0"/>
        <w:spacing w:line="360" w:lineRule="auto"/>
        <w:jc w:val="lowKashida"/>
        <w:rPr>
          <w:rFonts w:ascii="Calibri" w:hAnsi="Calibri" w:cs="Arial"/>
          <w:color w:val="000000"/>
          <w:sz w:val="18"/>
          <w:szCs w:val="18"/>
        </w:rPr>
      </w:pPr>
      <w:r w:rsidRPr="008C1CF8">
        <w:rPr>
          <w:rFonts w:ascii="Calibri" w:hAnsi="Calibri" w:cs="Arial"/>
          <w:color w:val="000000"/>
          <w:sz w:val="18"/>
          <w:szCs w:val="18"/>
        </w:rPr>
        <w:t xml:space="preserve">Al-Muslimin, Syaikh Abdul Aziz </w:t>
      </w:r>
      <w:proofErr w:type="gramStart"/>
      <w:r w:rsidRPr="008C1CF8">
        <w:rPr>
          <w:rFonts w:ascii="Calibri" w:hAnsi="Calibri" w:cs="Arial"/>
          <w:color w:val="000000"/>
          <w:sz w:val="18"/>
          <w:szCs w:val="18"/>
        </w:rPr>
        <w:t>bin</w:t>
      </w:r>
      <w:proofErr w:type="gramEnd"/>
      <w:r w:rsidRPr="008C1CF8">
        <w:rPr>
          <w:rFonts w:ascii="Calibri" w:hAnsi="Calibri" w:cs="Arial"/>
          <w:color w:val="000000"/>
          <w:sz w:val="18"/>
          <w:szCs w:val="18"/>
        </w:rPr>
        <w:t xml:space="preserve"> Baz, hal. 306</w:t>
      </w:r>
    </w:p>
    <w:p w:rsidR="00850E16" w:rsidRPr="008C1CF8" w:rsidRDefault="00850E16" w:rsidP="004C0C77">
      <w:pPr>
        <w:pStyle w:val="FootnoteText"/>
        <w:bidi w:val="0"/>
        <w:rPr>
          <w:rFonts w:ascii="Calibri" w:hAnsi="Calibri"/>
          <w:sz w:val="18"/>
          <w:szCs w:val="18"/>
        </w:rPr>
      </w:pPr>
    </w:p>
  </w:footnote>
  <w:footnote w:id="23">
    <w:p w:rsidR="00850E16" w:rsidRPr="008C1CF8"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8C1CF8">
        <w:rPr>
          <w:rStyle w:val="FootnoteReference"/>
          <w:rFonts w:ascii="Calibri" w:hAnsi="Calibri"/>
          <w:sz w:val="20"/>
          <w:szCs w:val="20"/>
        </w:rPr>
        <w:footnoteRef/>
      </w:r>
      <w:r w:rsidRPr="008C1CF8">
        <w:rPr>
          <w:rFonts w:ascii="Calibri" w:hAnsi="Calibri"/>
          <w:sz w:val="20"/>
          <w:szCs w:val="20"/>
          <w:rtl/>
        </w:rPr>
        <w:t xml:space="preserve"> </w:t>
      </w:r>
      <w:proofErr w:type="gramStart"/>
      <w:r w:rsidRPr="008C1CF8">
        <w:rPr>
          <w:rFonts w:ascii="Calibri" w:hAnsi="Calibri"/>
          <w:sz w:val="20"/>
          <w:szCs w:val="20"/>
        </w:rPr>
        <w:t xml:space="preserve">) </w:t>
      </w:r>
      <w:r w:rsidRPr="008C1CF8">
        <w:rPr>
          <w:rFonts w:ascii="Calibri" w:hAnsi="Calibri" w:cs="Arial"/>
          <w:color w:val="000000"/>
          <w:sz w:val="20"/>
          <w:szCs w:val="20"/>
        </w:rPr>
        <w:t>Lihat Al-Fawaid, Ibnul Qayyim, hal.</w:t>
      </w:r>
      <w:proofErr w:type="gramEnd"/>
      <w:r w:rsidRPr="008C1CF8">
        <w:rPr>
          <w:rFonts w:ascii="Calibri" w:hAnsi="Calibri" w:cs="Arial"/>
          <w:color w:val="000000"/>
          <w:sz w:val="20"/>
          <w:szCs w:val="20"/>
        </w:rPr>
        <w:t xml:space="preserve"> </w:t>
      </w:r>
      <w:proofErr w:type="gramStart"/>
      <w:r w:rsidRPr="008C1CF8">
        <w:rPr>
          <w:rFonts w:ascii="Calibri" w:hAnsi="Calibri" w:cs="Arial"/>
          <w:color w:val="000000"/>
          <w:sz w:val="20"/>
          <w:szCs w:val="20"/>
        </w:rPr>
        <w:t>129-130; Al-Hurriyah fi Al-Islam, hal.</w:t>
      </w:r>
      <w:proofErr w:type="gramEnd"/>
      <w:r w:rsidRPr="008C1CF8">
        <w:rPr>
          <w:rFonts w:ascii="Calibri" w:hAnsi="Calibri" w:cs="Arial"/>
          <w:color w:val="000000"/>
          <w:sz w:val="20"/>
          <w:szCs w:val="20"/>
        </w:rPr>
        <w:t xml:space="preserve"> 33; dan Rosa’il Al - Ishlah, Muhammad Al-Khodlir Husain, 1/58,59,70</w:t>
      </w:r>
    </w:p>
    <w:p w:rsidR="00850E16" w:rsidRPr="008C1CF8" w:rsidRDefault="00850E16" w:rsidP="004C0C77">
      <w:pPr>
        <w:autoSpaceDE w:val="0"/>
        <w:autoSpaceDN w:val="0"/>
        <w:bidi w:val="0"/>
        <w:adjustRightInd w:val="0"/>
        <w:spacing w:line="360" w:lineRule="auto"/>
        <w:jc w:val="lowKashida"/>
        <w:rPr>
          <w:rFonts w:ascii="Calibri" w:hAnsi="Calibri" w:cs="Arial"/>
          <w:color w:val="000000"/>
          <w:sz w:val="18"/>
          <w:szCs w:val="18"/>
        </w:rPr>
      </w:pPr>
    </w:p>
    <w:p w:rsidR="00850E16" w:rsidRPr="008C1CF8" w:rsidRDefault="00850E16" w:rsidP="004C0C77">
      <w:pPr>
        <w:pStyle w:val="FootnoteText"/>
        <w:bidi w:val="0"/>
        <w:rPr>
          <w:rFonts w:ascii="Calibri" w:hAnsi="Calibri"/>
          <w:sz w:val="18"/>
          <w:szCs w:val="18"/>
        </w:rPr>
      </w:pPr>
    </w:p>
  </w:footnote>
  <w:footnote w:id="24">
    <w:p w:rsidR="00850E16" w:rsidRPr="004C0C77"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4C0C77">
        <w:rPr>
          <w:rFonts w:ascii="Calibri" w:hAnsi="Calibri" w:cs="Arial"/>
          <w:color w:val="000000"/>
          <w:sz w:val="20"/>
          <w:szCs w:val="20"/>
        </w:rPr>
        <w:footnoteRef/>
      </w:r>
      <w:r w:rsidRPr="004C0C77">
        <w:rPr>
          <w:rFonts w:ascii="Calibri" w:hAnsi="Calibri" w:cs="Arial"/>
          <w:color w:val="000000"/>
          <w:sz w:val="20"/>
          <w:szCs w:val="20"/>
          <w:rtl/>
        </w:rPr>
        <w:t xml:space="preserve"> </w:t>
      </w:r>
      <w:proofErr w:type="gramStart"/>
      <w:r w:rsidRPr="004C0C77">
        <w:rPr>
          <w:rFonts w:ascii="Calibri" w:hAnsi="Calibri" w:cs="Arial"/>
          <w:color w:val="000000"/>
          <w:sz w:val="20"/>
          <w:szCs w:val="20"/>
        </w:rPr>
        <w:t>) Lihat Ar-Riyadl An-Nadlirah, Ibnu Sa’di, hal.</w:t>
      </w:r>
      <w:proofErr w:type="gramEnd"/>
      <w:r w:rsidRPr="004C0C77">
        <w:rPr>
          <w:rFonts w:ascii="Calibri" w:hAnsi="Calibri" w:cs="Arial"/>
          <w:color w:val="000000"/>
          <w:sz w:val="20"/>
          <w:szCs w:val="20"/>
        </w:rPr>
        <w:t xml:space="preserve"> 8</w:t>
      </w:r>
    </w:p>
  </w:footnote>
  <w:footnote w:id="25">
    <w:p w:rsidR="00850E16" w:rsidRPr="008C1CF8" w:rsidRDefault="00850E16" w:rsidP="00CE0B72">
      <w:pPr>
        <w:autoSpaceDE w:val="0"/>
        <w:autoSpaceDN w:val="0"/>
        <w:bidi w:val="0"/>
        <w:adjustRightInd w:val="0"/>
        <w:spacing w:line="360" w:lineRule="auto"/>
        <w:jc w:val="lowKashida"/>
        <w:rPr>
          <w:rFonts w:ascii="Calibri" w:hAnsi="Calibri" w:cs="Arial"/>
          <w:color w:val="000000"/>
          <w:sz w:val="18"/>
          <w:szCs w:val="18"/>
        </w:rPr>
      </w:pPr>
      <w:r w:rsidRPr="008C1CF8">
        <w:rPr>
          <w:rFonts w:ascii="Calibri" w:hAnsi="Calibri" w:cs="Arial"/>
          <w:color w:val="000000"/>
          <w:sz w:val="20"/>
          <w:szCs w:val="20"/>
        </w:rPr>
        <w:footnoteRef/>
      </w:r>
      <w:r w:rsidRPr="008C1CF8">
        <w:rPr>
          <w:rFonts w:ascii="Calibri" w:hAnsi="Calibri" w:cs="Arial"/>
          <w:color w:val="000000"/>
          <w:sz w:val="20"/>
          <w:szCs w:val="20"/>
          <w:rtl/>
        </w:rPr>
        <w:t xml:space="preserve"> </w:t>
      </w:r>
      <w:r w:rsidRPr="008C1CF8">
        <w:rPr>
          <w:rFonts w:ascii="Calibri" w:hAnsi="Calibri" w:cs="Arial"/>
          <w:color w:val="000000"/>
          <w:sz w:val="20"/>
          <w:szCs w:val="20"/>
        </w:rPr>
        <w:t>) Tambahan dari Syaikh Abdul Aziz bin Baz</w:t>
      </w:r>
    </w:p>
    <w:p w:rsidR="00850E16" w:rsidRPr="008C1CF8" w:rsidRDefault="00850E16" w:rsidP="004C0C77">
      <w:pPr>
        <w:pStyle w:val="FootnoteText"/>
        <w:bidi w:val="0"/>
        <w:rPr>
          <w:rFonts w:ascii="Calibri" w:hAnsi="Calibri"/>
          <w:sz w:val="18"/>
          <w:szCs w:val="18"/>
        </w:rPr>
      </w:pPr>
    </w:p>
  </w:footnote>
  <w:footnote w:id="26">
    <w:p w:rsidR="00850E16" w:rsidRPr="00170C64"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8C1CF8">
        <w:rPr>
          <w:rFonts w:ascii="Calibri" w:hAnsi="Calibri" w:cs="Arial"/>
          <w:color w:val="000000"/>
          <w:sz w:val="20"/>
          <w:szCs w:val="20"/>
        </w:rPr>
        <w:footnoteRef/>
      </w:r>
      <w:r w:rsidRPr="008C1CF8">
        <w:rPr>
          <w:rFonts w:ascii="Calibri" w:hAnsi="Calibri" w:cs="Arial"/>
          <w:color w:val="000000"/>
          <w:sz w:val="20"/>
          <w:szCs w:val="20"/>
          <w:rtl/>
        </w:rPr>
        <w:t xml:space="preserve"> </w:t>
      </w:r>
      <w:proofErr w:type="gramStart"/>
      <w:r w:rsidRPr="008C1CF8">
        <w:rPr>
          <w:rFonts w:ascii="Calibri" w:hAnsi="Calibri" w:cs="Arial"/>
          <w:color w:val="000000"/>
          <w:sz w:val="20"/>
          <w:szCs w:val="20"/>
        </w:rPr>
        <w:t xml:space="preserve">) </w:t>
      </w:r>
      <w:r w:rsidRPr="00170C64">
        <w:rPr>
          <w:rFonts w:ascii="Calibri" w:hAnsi="Calibri" w:cs="Arial"/>
          <w:color w:val="000000"/>
          <w:sz w:val="20"/>
          <w:szCs w:val="20"/>
        </w:rPr>
        <w:t>Lihat Ad-Diin Ash-Shahih Yahullu Jami ’al Masyakil, Syaikh As-Sa’di, hal.</w:t>
      </w:r>
      <w:proofErr w:type="gramEnd"/>
      <w:r w:rsidRPr="00170C64">
        <w:rPr>
          <w:rFonts w:ascii="Calibri" w:hAnsi="Calibri" w:cs="Arial"/>
          <w:color w:val="000000"/>
          <w:sz w:val="20"/>
          <w:szCs w:val="20"/>
        </w:rPr>
        <w:t xml:space="preserve"> 20; Ad-Dala’il Al-</w:t>
      </w:r>
    </w:p>
    <w:p w:rsidR="00850E16" w:rsidRPr="00170C64" w:rsidRDefault="00850E16" w:rsidP="004C0C77">
      <w:pPr>
        <w:autoSpaceDE w:val="0"/>
        <w:autoSpaceDN w:val="0"/>
        <w:bidi w:val="0"/>
        <w:adjustRightInd w:val="0"/>
        <w:spacing w:line="360" w:lineRule="auto"/>
        <w:jc w:val="lowKashida"/>
        <w:rPr>
          <w:rFonts w:ascii="Calibri" w:hAnsi="Calibri" w:cs="Arial"/>
          <w:color w:val="000000"/>
          <w:sz w:val="20"/>
          <w:szCs w:val="20"/>
        </w:rPr>
      </w:pPr>
      <w:proofErr w:type="gramStart"/>
      <w:r w:rsidRPr="00170C64">
        <w:rPr>
          <w:rFonts w:ascii="Calibri" w:hAnsi="Calibri" w:cs="Arial"/>
          <w:color w:val="000000"/>
          <w:sz w:val="20"/>
          <w:szCs w:val="20"/>
        </w:rPr>
        <w:t>Qur’aniyah fi Anna Al-Ulum An-Nafi ’ah Dakhilah di Ad-Diin Al -Islami, Ibnu Sa’di, hal.</w:t>
      </w:r>
      <w:proofErr w:type="gramEnd"/>
      <w:r w:rsidRPr="00170C64">
        <w:rPr>
          <w:rFonts w:ascii="Calibri" w:hAnsi="Calibri" w:cs="Arial"/>
          <w:color w:val="000000"/>
          <w:sz w:val="20"/>
          <w:szCs w:val="20"/>
        </w:rPr>
        <w:t xml:space="preserve"> 6; dan</w:t>
      </w:r>
    </w:p>
    <w:p w:rsidR="00850E16" w:rsidRPr="008C1CF8" w:rsidRDefault="00850E16" w:rsidP="004B42EB">
      <w:pPr>
        <w:autoSpaceDE w:val="0"/>
        <w:autoSpaceDN w:val="0"/>
        <w:bidi w:val="0"/>
        <w:adjustRightInd w:val="0"/>
        <w:spacing w:line="360" w:lineRule="auto"/>
        <w:jc w:val="lowKashida"/>
        <w:rPr>
          <w:rFonts w:ascii="Calibri" w:hAnsi="Calibri" w:cs="Arial"/>
          <w:color w:val="000000"/>
          <w:sz w:val="18"/>
          <w:szCs w:val="18"/>
        </w:rPr>
      </w:pPr>
      <w:r w:rsidRPr="00170C64">
        <w:rPr>
          <w:rFonts w:ascii="Calibri" w:hAnsi="Calibri" w:cs="Arial"/>
          <w:color w:val="000000"/>
          <w:sz w:val="20"/>
          <w:szCs w:val="20"/>
        </w:rPr>
        <w:t>Majmu’ Fatawa wa Rosa’il, Syaikh Muhammad bin Utsaimin, 3/77</w:t>
      </w:r>
    </w:p>
    <w:p w:rsidR="00850E16" w:rsidRPr="008C1CF8" w:rsidRDefault="00850E16" w:rsidP="004C0C77">
      <w:pPr>
        <w:pStyle w:val="FootnoteText"/>
        <w:bidi w:val="0"/>
        <w:rPr>
          <w:rFonts w:ascii="Calibri" w:hAnsi="Calibri"/>
          <w:sz w:val="18"/>
          <w:szCs w:val="18"/>
        </w:rPr>
      </w:pPr>
    </w:p>
  </w:footnote>
  <w:footnote w:id="27">
    <w:p w:rsidR="00850E16" w:rsidRPr="009F0A4D"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8C1CF8">
        <w:rPr>
          <w:rFonts w:ascii="Calibri" w:hAnsi="Calibri" w:cs="Arial"/>
          <w:color w:val="000000"/>
          <w:sz w:val="20"/>
          <w:szCs w:val="20"/>
        </w:rPr>
        <w:footnoteRef/>
      </w:r>
      <w:r w:rsidRPr="008C1CF8">
        <w:rPr>
          <w:rFonts w:ascii="Calibri" w:hAnsi="Calibri" w:cs="Arial"/>
          <w:color w:val="000000"/>
          <w:sz w:val="20"/>
          <w:szCs w:val="20"/>
          <w:rtl/>
        </w:rPr>
        <w:t xml:space="preserve"> </w:t>
      </w:r>
      <w:proofErr w:type="gramStart"/>
      <w:r w:rsidRPr="008C1CF8">
        <w:rPr>
          <w:rFonts w:ascii="Calibri" w:hAnsi="Calibri" w:cs="Arial"/>
          <w:color w:val="000000"/>
          <w:sz w:val="20"/>
          <w:szCs w:val="20"/>
        </w:rPr>
        <w:t xml:space="preserve">) </w:t>
      </w:r>
      <w:r w:rsidRPr="009F0A4D">
        <w:rPr>
          <w:rFonts w:ascii="Calibri" w:hAnsi="Calibri" w:cs="Arial"/>
          <w:color w:val="000000"/>
          <w:sz w:val="20"/>
          <w:szCs w:val="20"/>
        </w:rPr>
        <w:t>Lihat Ad-Diin Ash-Shahih Yahullu Jami ’al Masyakil, Syaikh As-Sa’di, hal.</w:t>
      </w:r>
      <w:proofErr w:type="gramEnd"/>
      <w:r w:rsidRPr="009F0A4D">
        <w:rPr>
          <w:rFonts w:ascii="Calibri" w:hAnsi="Calibri" w:cs="Arial"/>
          <w:color w:val="000000"/>
          <w:sz w:val="20"/>
          <w:szCs w:val="20"/>
        </w:rPr>
        <w:t xml:space="preserve"> </w:t>
      </w:r>
      <w:proofErr w:type="gramStart"/>
      <w:r w:rsidRPr="009F0A4D">
        <w:rPr>
          <w:rFonts w:ascii="Calibri" w:hAnsi="Calibri" w:cs="Arial"/>
          <w:color w:val="000000"/>
          <w:sz w:val="20"/>
          <w:szCs w:val="20"/>
        </w:rPr>
        <w:t>16; Ad-Durroh Al -</w:t>
      </w:r>
      <w:r w:rsidRPr="004C0C77">
        <w:rPr>
          <w:rFonts w:ascii="Calibri" w:hAnsi="Calibri" w:cs="Arial"/>
          <w:color w:val="000000"/>
          <w:sz w:val="20"/>
          <w:szCs w:val="20"/>
        </w:rPr>
        <w:t xml:space="preserve"> </w:t>
      </w:r>
      <w:r w:rsidRPr="009F0A4D">
        <w:rPr>
          <w:rFonts w:ascii="Calibri" w:hAnsi="Calibri" w:cs="Arial"/>
          <w:color w:val="000000"/>
          <w:sz w:val="20"/>
          <w:szCs w:val="20"/>
        </w:rPr>
        <w:t>Mukhtasharah fi Mahasin Ad-Diin Al-Islami, hal.</w:t>
      </w:r>
      <w:proofErr w:type="gramEnd"/>
      <w:r w:rsidRPr="009F0A4D">
        <w:rPr>
          <w:rFonts w:ascii="Calibri" w:hAnsi="Calibri" w:cs="Arial"/>
          <w:color w:val="000000"/>
          <w:sz w:val="20"/>
          <w:szCs w:val="20"/>
        </w:rPr>
        <w:t xml:space="preserve"> </w:t>
      </w:r>
      <w:proofErr w:type="gramStart"/>
      <w:r w:rsidRPr="009F0A4D">
        <w:rPr>
          <w:rFonts w:ascii="Calibri" w:hAnsi="Calibri" w:cs="Arial"/>
          <w:color w:val="000000"/>
          <w:sz w:val="20"/>
          <w:szCs w:val="20"/>
        </w:rPr>
        <w:t>37-38; dan Al-Hurriyah fi Al-Islam, Syaikh</w:t>
      </w:r>
      <w:r w:rsidRPr="004C0C77">
        <w:rPr>
          <w:rFonts w:ascii="Calibri" w:hAnsi="Calibri" w:cs="Arial"/>
          <w:color w:val="000000"/>
          <w:sz w:val="20"/>
          <w:szCs w:val="20"/>
        </w:rPr>
        <w:t xml:space="preserve"> </w:t>
      </w:r>
      <w:r w:rsidRPr="009F0A4D">
        <w:rPr>
          <w:rFonts w:ascii="Calibri" w:hAnsi="Calibri" w:cs="Arial"/>
          <w:color w:val="000000"/>
          <w:sz w:val="20"/>
          <w:szCs w:val="20"/>
        </w:rPr>
        <w:t>Muha</w:t>
      </w:r>
      <w:r>
        <w:rPr>
          <w:rFonts w:ascii="Calibri" w:hAnsi="Calibri" w:cs="Arial"/>
          <w:color w:val="000000"/>
          <w:sz w:val="20"/>
          <w:szCs w:val="20"/>
        </w:rPr>
        <w:t>mmad Al-Khodlir Husain, hal.</w:t>
      </w:r>
      <w:proofErr w:type="gramEnd"/>
      <w:r>
        <w:rPr>
          <w:rFonts w:ascii="Calibri" w:hAnsi="Calibri" w:cs="Arial"/>
          <w:color w:val="000000"/>
          <w:sz w:val="20"/>
          <w:szCs w:val="20"/>
        </w:rPr>
        <w:t xml:space="preserve"> 41</w:t>
      </w:r>
    </w:p>
    <w:p w:rsidR="00850E16" w:rsidRPr="008C1CF8" w:rsidRDefault="00850E16" w:rsidP="004C0C77">
      <w:pPr>
        <w:pStyle w:val="FootnoteText"/>
        <w:bidi w:val="0"/>
        <w:rPr>
          <w:rFonts w:ascii="Calibri" w:hAnsi="Calibri"/>
          <w:sz w:val="18"/>
          <w:szCs w:val="18"/>
        </w:rPr>
      </w:pPr>
    </w:p>
  </w:footnote>
  <w:footnote w:id="28">
    <w:p w:rsidR="00850E16" w:rsidRPr="004C0C77" w:rsidRDefault="00850E16" w:rsidP="004C0C77">
      <w:pPr>
        <w:autoSpaceDE w:val="0"/>
        <w:autoSpaceDN w:val="0"/>
        <w:bidi w:val="0"/>
        <w:adjustRightInd w:val="0"/>
        <w:spacing w:line="360" w:lineRule="auto"/>
        <w:jc w:val="lowKashida"/>
        <w:rPr>
          <w:rFonts w:ascii="Calibri" w:hAnsi="Calibri" w:cs="Arial"/>
          <w:color w:val="000000"/>
          <w:sz w:val="20"/>
          <w:szCs w:val="20"/>
        </w:rPr>
      </w:pPr>
      <w:r w:rsidRPr="004C0C77">
        <w:rPr>
          <w:rFonts w:ascii="Calibri" w:hAnsi="Calibri" w:cs="Arial"/>
          <w:color w:val="000000"/>
          <w:sz w:val="20"/>
          <w:szCs w:val="20"/>
        </w:rPr>
        <w:footnoteRef/>
      </w:r>
      <w:r w:rsidRPr="004C0C77">
        <w:rPr>
          <w:rFonts w:ascii="Calibri" w:hAnsi="Calibri" w:cs="Arial"/>
          <w:color w:val="000000"/>
          <w:sz w:val="20"/>
          <w:szCs w:val="20"/>
          <w:rtl/>
        </w:rPr>
        <w:t xml:space="preserve"> </w:t>
      </w:r>
      <w:r w:rsidRPr="004C0C77">
        <w:rPr>
          <w:rFonts w:ascii="Calibri" w:hAnsi="Calibri" w:cs="Arial"/>
          <w:color w:val="000000"/>
          <w:sz w:val="20"/>
          <w:szCs w:val="20"/>
        </w:rPr>
        <w:t>) Tambahan dari Syaikh Abdul Aziz bin Abdullah bin Baz</w:t>
      </w:r>
    </w:p>
  </w:footnote>
  <w:footnote w:id="29">
    <w:p w:rsidR="00850E16" w:rsidRPr="008C1CF8" w:rsidRDefault="00850E16" w:rsidP="004B42EB">
      <w:pPr>
        <w:autoSpaceDE w:val="0"/>
        <w:autoSpaceDN w:val="0"/>
        <w:bidi w:val="0"/>
        <w:adjustRightInd w:val="0"/>
        <w:spacing w:line="360" w:lineRule="auto"/>
        <w:jc w:val="lowKashida"/>
        <w:rPr>
          <w:rFonts w:ascii="Calibri" w:hAnsi="Calibri"/>
          <w:sz w:val="18"/>
          <w:szCs w:val="18"/>
        </w:rPr>
      </w:pPr>
      <w:r w:rsidRPr="008C1CF8">
        <w:rPr>
          <w:rFonts w:ascii="Calibri" w:hAnsi="Calibri" w:cs="Arial"/>
          <w:color w:val="000000"/>
          <w:sz w:val="20"/>
          <w:szCs w:val="20"/>
        </w:rPr>
        <w:footnoteRef/>
      </w:r>
      <w:r w:rsidRPr="008C1CF8">
        <w:rPr>
          <w:rFonts w:ascii="Calibri" w:hAnsi="Calibri" w:cs="Arial"/>
          <w:color w:val="000000"/>
          <w:sz w:val="20"/>
          <w:szCs w:val="20"/>
          <w:rtl/>
        </w:rPr>
        <w:t xml:space="preserve"> </w:t>
      </w:r>
      <w:r w:rsidRPr="008C1CF8">
        <w:rPr>
          <w:rFonts w:ascii="Calibri" w:hAnsi="Calibri" w:cs="Arial"/>
          <w:color w:val="000000"/>
          <w:sz w:val="20"/>
          <w:szCs w:val="20"/>
        </w:rPr>
        <w:t xml:space="preserve">) </w:t>
      </w:r>
      <w:r w:rsidRPr="009F0A4D">
        <w:rPr>
          <w:rFonts w:ascii="Calibri" w:hAnsi="Calibri" w:cs="Arial"/>
          <w:color w:val="000000"/>
          <w:sz w:val="20"/>
          <w:szCs w:val="20"/>
        </w:rPr>
        <w:t xml:space="preserve"> Lihat Al-Aqidah Al-Islamiyah Baina Al-Aqli </w:t>
      </w:r>
      <w:proofErr w:type="gramStart"/>
      <w:r w:rsidRPr="009F0A4D">
        <w:rPr>
          <w:rFonts w:ascii="Calibri" w:hAnsi="Calibri" w:cs="Arial"/>
          <w:color w:val="000000"/>
          <w:sz w:val="20"/>
          <w:szCs w:val="20"/>
        </w:rPr>
        <w:t>wa</w:t>
      </w:r>
      <w:proofErr w:type="gramEnd"/>
      <w:r w:rsidRPr="009F0A4D">
        <w:rPr>
          <w:rFonts w:ascii="Calibri" w:hAnsi="Calibri" w:cs="Arial"/>
          <w:color w:val="000000"/>
          <w:sz w:val="20"/>
          <w:szCs w:val="20"/>
        </w:rPr>
        <w:t xml:space="preserve"> Al-‘Athifah, DR. Ahmad Syari f, hal. 4, 74-79</w:t>
      </w:r>
    </w:p>
  </w:footnote>
  <w:footnote w:id="30">
    <w:p w:rsidR="00850E16" w:rsidRPr="004C0C77" w:rsidRDefault="00850E16" w:rsidP="004C0C77">
      <w:pPr>
        <w:bidi w:val="0"/>
        <w:spacing w:line="360" w:lineRule="auto"/>
        <w:jc w:val="lowKashida"/>
        <w:rPr>
          <w:rFonts w:ascii="Calibri" w:hAnsi="Calibri" w:cs="Arial"/>
          <w:color w:val="000000"/>
          <w:sz w:val="20"/>
          <w:szCs w:val="20"/>
        </w:rPr>
      </w:pPr>
      <w:r w:rsidRPr="004C0C77">
        <w:rPr>
          <w:rFonts w:ascii="Calibri" w:hAnsi="Calibri" w:cs="Arial"/>
          <w:color w:val="000000"/>
          <w:sz w:val="20"/>
          <w:szCs w:val="20"/>
        </w:rPr>
        <w:footnoteRef/>
      </w:r>
      <w:r w:rsidRPr="004C0C77">
        <w:rPr>
          <w:rFonts w:ascii="Calibri" w:hAnsi="Calibri" w:cs="Arial"/>
          <w:color w:val="000000"/>
          <w:sz w:val="20"/>
          <w:szCs w:val="20"/>
          <w:rtl/>
        </w:rPr>
        <w:t xml:space="preserve"> </w:t>
      </w:r>
      <w:r w:rsidRPr="004C0C77">
        <w:rPr>
          <w:rFonts w:ascii="Calibri" w:hAnsi="Calibri" w:cs="Arial"/>
          <w:color w:val="000000"/>
          <w:sz w:val="20"/>
          <w:szCs w:val="20"/>
        </w:rPr>
        <w:t xml:space="preserve">)  Lihat Al-Aqidah Al-Islamiyah Baina Al-Aqli </w:t>
      </w:r>
      <w:proofErr w:type="gramStart"/>
      <w:r w:rsidRPr="004C0C77">
        <w:rPr>
          <w:rFonts w:ascii="Calibri" w:hAnsi="Calibri" w:cs="Arial"/>
          <w:color w:val="000000"/>
          <w:sz w:val="20"/>
          <w:szCs w:val="20"/>
        </w:rPr>
        <w:t>wa</w:t>
      </w:r>
      <w:proofErr w:type="gramEnd"/>
      <w:r w:rsidRPr="004C0C77">
        <w:rPr>
          <w:rFonts w:ascii="Calibri" w:hAnsi="Calibri" w:cs="Arial"/>
          <w:color w:val="000000"/>
          <w:sz w:val="20"/>
          <w:szCs w:val="20"/>
        </w:rPr>
        <w:t xml:space="preserve"> Al-‘Athifah, </w:t>
      </w:r>
      <w:r>
        <w:rPr>
          <w:rFonts w:ascii="Calibri" w:hAnsi="Calibri" w:cs="Arial"/>
          <w:color w:val="000000"/>
          <w:sz w:val="20"/>
          <w:szCs w:val="20"/>
        </w:rPr>
        <w:t>DR. Ahmad Syari</w:t>
      </w:r>
      <w:r w:rsidRPr="004C0C77">
        <w:rPr>
          <w:rFonts w:ascii="Calibri" w:hAnsi="Calibri" w:cs="Arial"/>
          <w:color w:val="000000"/>
          <w:sz w:val="20"/>
          <w:szCs w:val="20"/>
        </w:rPr>
        <w:t>f, hal. 4, 104-105</w:t>
      </w:r>
    </w:p>
  </w:footnote>
  <w:footnote w:id="31">
    <w:p w:rsidR="00850E16" w:rsidRPr="008C1CF8" w:rsidRDefault="00850E16" w:rsidP="004B42EB">
      <w:pPr>
        <w:bidi w:val="0"/>
        <w:spacing w:line="360" w:lineRule="auto"/>
        <w:jc w:val="lowKashida"/>
        <w:rPr>
          <w:rFonts w:ascii="Calibri" w:hAnsi="Calibri"/>
          <w:sz w:val="18"/>
          <w:szCs w:val="18"/>
        </w:rPr>
      </w:pPr>
      <w:r w:rsidRPr="008C1CF8">
        <w:rPr>
          <w:rFonts w:ascii="Calibri" w:hAnsi="Calibri" w:cs="Arial"/>
          <w:color w:val="000000"/>
          <w:sz w:val="20"/>
          <w:szCs w:val="20"/>
        </w:rPr>
        <w:footnoteRef/>
      </w:r>
      <w:r w:rsidRPr="008C1CF8">
        <w:rPr>
          <w:rFonts w:ascii="Calibri" w:hAnsi="Calibri" w:cs="Arial"/>
          <w:color w:val="000000"/>
          <w:sz w:val="20"/>
          <w:szCs w:val="20"/>
          <w:rtl/>
        </w:rPr>
        <w:t xml:space="preserve"> </w:t>
      </w:r>
      <w:r w:rsidRPr="008C1CF8">
        <w:rPr>
          <w:rFonts w:ascii="Calibri" w:hAnsi="Calibri" w:cs="Arial"/>
          <w:color w:val="000000"/>
          <w:sz w:val="20"/>
          <w:szCs w:val="20"/>
        </w:rPr>
        <w:t xml:space="preserve">) </w:t>
      </w:r>
      <w:r w:rsidRPr="009F0A4D">
        <w:rPr>
          <w:rFonts w:ascii="Calibri" w:hAnsi="Calibri" w:cs="Arial"/>
          <w:color w:val="000000"/>
          <w:sz w:val="20"/>
          <w:szCs w:val="20"/>
        </w:rPr>
        <w:t xml:space="preserve"> Lihat Ad-Diin Ash-Shahih Yahullu Jami ’al Masyakil, Syaikh As-Sa’di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E16" w:rsidRDefault="00850E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75BF"/>
    <w:multiLevelType w:val="hybridMultilevel"/>
    <w:tmpl w:val="2AAA1AAE"/>
    <w:lvl w:ilvl="0" w:tplc="1CFE8178">
      <w:start w:val="12"/>
      <w:numFmt w:val="bullet"/>
      <w:lvlText w:val="-"/>
      <w:lvlJc w:val="left"/>
      <w:pPr>
        <w:tabs>
          <w:tab w:val="num" w:pos="720"/>
        </w:tabs>
        <w:ind w:left="720" w:hanging="360"/>
      </w:pPr>
      <w:rPr>
        <w:rFonts w:ascii="Bookman Old Style" w:eastAsia="Times New Roman" w:hAnsi="Bookman Old Style" w:cs="Traditional Arabic" w:hint="default"/>
      </w:rPr>
    </w:lvl>
    <w:lvl w:ilvl="1" w:tplc="0930C270">
      <w:start w:val="8"/>
      <w:numFmt w:val="bullet"/>
      <w:lvlText w:val=""/>
      <w:lvlJc w:val="left"/>
      <w:pPr>
        <w:tabs>
          <w:tab w:val="num" w:pos="1440"/>
        </w:tabs>
        <w:ind w:left="1440" w:hanging="360"/>
      </w:pPr>
      <w:rPr>
        <w:rFonts w:ascii="Symbol" w:eastAsia="Times New Roman" w:hAnsi="Symbol"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F25A93"/>
    <w:multiLevelType w:val="hybridMultilevel"/>
    <w:tmpl w:val="1B2A8710"/>
    <w:lvl w:ilvl="0" w:tplc="E8242FCC">
      <w:start w:val="7"/>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0E6270"/>
    <w:multiLevelType w:val="hybridMultilevel"/>
    <w:tmpl w:val="FFACF400"/>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264961"/>
    <w:multiLevelType w:val="hybridMultilevel"/>
    <w:tmpl w:val="2968E1FA"/>
    <w:lvl w:ilvl="0" w:tplc="D8F849A8">
      <w:start w:val="1429"/>
      <w:numFmt w:val="bullet"/>
      <w:lvlText w:val="-"/>
      <w:lvlJc w:val="left"/>
      <w:pPr>
        <w:tabs>
          <w:tab w:val="num" w:pos="720"/>
        </w:tabs>
        <w:ind w:left="720" w:hanging="360"/>
      </w:pPr>
      <w:rPr>
        <w:rFonts w:ascii="Bookman Old Style" w:eastAsia="Times New Roman" w:hAnsi="Bookman Old Styl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2D3CA9"/>
    <w:multiLevelType w:val="hybridMultilevel"/>
    <w:tmpl w:val="4546F878"/>
    <w:lvl w:ilvl="0" w:tplc="E1A4FE7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C26190B"/>
    <w:multiLevelType w:val="hybridMultilevel"/>
    <w:tmpl w:val="8A92A3B2"/>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66C06C1C">
      <w:start w:val="3"/>
      <w:numFmt w:val="bullet"/>
      <w:lvlText w:val="-"/>
      <w:lvlJc w:val="left"/>
      <w:pPr>
        <w:tabs>
          <w:tab w:val="num" w:pos="1440"/>
        </w:tabs>
        <w:ind w:left="1440" w:hanging="360"/>
      </w:pPr>
      <w:rPr>
        <w:rFonts w:ascii="Bookman Old Style" w:eastAsia="Times New Roman" w:hAnsi="Bookman Old Styl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0523090"/>
    <w:multiLevelType w:val="hybridMultilevel"/>
    <w:tmpl w:val="7E68F3E4"/>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FF201AE0">
      <w:start w:val="8"/>
      <w:numFmt w:val="bullet"/>
      <w:lvlText w:val="-"/>
      <w:lvlJc w:val="left"/>
      <w:pPr>
        <w:tabs>
          <w:tab w:val="num" w:pos="1440"/>
        </w:tabs>
        <w:ind w:left="1440" w:hanging="360"/>
      </w:pPr>
      <w:rPr>
        <w:rFonts w:ascii="Bookman Old Style" w:eastAsia="Times New Roman" w:hAnsi="Bookman Old Styl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382BE9"/>
    <w:multiLevelType w:val="hybridMultilevel"/>
    <w:tmpl w:val="9F8C2D00"/>
    <w:lvl w:ilvl="0" w:tplc="04090001">
      <w:numFmt w:val="bullet"/>
      <w:lvlText w:val=""/>
      <w:lvlJc w:val="left"/>
      <w:pPr>
        <w:tabs>
          <w:tab w:val="num" w:pos="720"/>
        </w:tabs>
        <w:ind w:left="720" w:hanging="360"/>
      </w:pPr>
      <w:rPr>
        <w:rFonts w:ascii="Symbol" w:eastAsia="Times New Roman" w:hAnsi="Symbol" w:cs="Times New Roman" w:hint="default"/>
      </w:rPr>
    </w:lvl>
    <w:lvl w:ilvl="1" w:tplc="E174B68C">
      <w:numFmt w:val="bullet"/>
      <w:lvlText w:val="-"/>
      <w:lvlJc w:val="left"/>
      <w:pPr>
        <w:tabs>
          <w:tab w:val="num" w:pos="1440"/>
        </w:tabs>
        <w:ind w:left="1440" w:hanging="360"/>
      </w:pPr>
      <w:rPr>
        <w:rFonts w:ascii="Bookman Old Style" w:eastAsia="Times New Roman" w:hAnsi="Bookman Old Styl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0E6D2B"/>
    <w:multiLevelType w:val="hybridMultilevel"/>
    <w:tmpl w:val="85906140"/>
    <w:lvl w:ilvl="0" w:tplc="8B943A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8BC7A27"/>
    <w:multiLevelType w:val="hybridMultilevel"/>
    <w:tmpl w:val="52BEC91A"/>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EC1DD5"/>
    <w:multiLevelType w:val="hybridMultilevel"/>
    <w:tmpl w:val="8604DB8C"/>
    <w:lvl w:ilvl="0" w:tplc="C7FA56D8">
      <w:start w:val="8"/>
      <w:numFmt w:val="bullet"/>
      <w:lvlText w:val="-"/>
      <w:lvlJc w:val="left"/>
      <w:pPr>
        <w:tabs>
          <w:tab w:val="num" w:pos="720"/>
        </w:tabs>
        <w:ind w:left="720" w:hanging="360"/>
      </w:pPr>
      <w:rPr>
        <w:rFonts w:ascii="Bookman Old Style" w:eastAsia="Times New Roman" w:hAnsi="Bookman Old Style" w:cs="Times New Roman" w:hint="default"/>
      </w:rPr>
    </w:lvl>
    <w:lvl w:ilvl="1" w:tplc="1128A1D0">
      <w:start w:val="8"/>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1F51C48"/>
    <w:multiLevelType w:val="hybridMultilevel"/>
    <w:tmpl w:val="7C9E1D56"/>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31E685F"/>
    <w:multiLevelType w:val="hybridMultilevel"/>
    <w:tmpl w:val="619E6356"/>
    <w:lvl w:ilvl="0" w:tplc="69E28EE4">
      <w:start w:val="3"/>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5F0223"/>
    <w:multiLevelType w:val="hybridMultilevel"/>
    <w:tmpl w:val="E99820BE"/>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4ED3E77"/>
    <w:multiLevelType w:val="hybridMultilevel"/>
    <w:tmpl w:val="6186C8DA"/>
    <w:lvl w:ilvl="0" w:tplc="6CBE35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AE00587"/>
    <w:multiLevelType w:val="hybridMultilevel"/>
    <w:tmpl w:val="3B26B0BE"/>
    <w:lvl w:ilvl="0" w:tplc="A66039D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5C480C77"/>
    <w:multiLevelType w:val="hybridMultilevel"/>
    <w:tmpl w:val="38AA2630"/>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57BC55FC">
      <w:start w:val="8"/>
      <w:numFmt w:val="bullet"/>
      <w:lvlText w:val="-"/>
      <w:lvlJc w:val="left"/>
      <w:pPr>
        <w:tabs>
          <w:tab w:val="num" w:pos="1440"/>
        </w:tabs>
        <w:ind w:left="1440" w:hanging="360"/>
      </w:pPr>
      <w:rPr>
        <w:rFonts w:ascii="Bookman Old Style" w:eastAsia="Times New Roman" w:hAnsi="Bookman Old Styl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4445FEC"/>
    <w:multiLevelType w:val="hybridMultilevel"/>
    <w:tmpl w:val="96CEF94C"/>
    <w:lvl w:ilvl="0" w:tplc="6EAC2B0A">
      <w:start w:val="6"/>
      <w:numFmt w:val="bullet"/>
      <w:lvlText w:val="-"/>
      <w:lvlJc w:val="left"/>
      <w:pPr>
        <w:tabs>
          <w:tab w:val="num" w:pos="720"/>
        </w:tabs>
        <w:ind w:left="720" w:hanging="360"/>
      </w:pPr>
      <w:rPr>
        <w:rFonts w:ascii="Bookman Old Style" w:eastAsia="Times New Roman" w:hAnsi="Bookman Old Styl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E9476BA"/>
    <w:multiLevelType w:val="hybridMultilevel"/>
    <w:tmpl w:val="1CA2D302"/>
    <w:lvl w:ilvl="0" w:tplc="5CBADD1E">
      <w:start w:val="7"/>
      <w:numFmt w:val="bullet"/>
      <w:lvlText w:val="-"/>
      <w:lvlJc w:val="left"/>
      <w:pPr>
        <w:tabs>
          <w:tab w:val="num" w:pos="720"/>
        </w:tabs>
        <w:ind w:left="720" w:hanging="360"/>
      </w:pPr>
      <w:rPr>
        <w:rFonts w:ascii="Bookman Old Style" w:eastAsia="Times New Roman" w:hAnsi="Bookman Old Style" w:cs="Times New Roman" w:hint="default"/>
      </w:rPr>
    </w:lvl>
    <w:lvl w:ilvl="1" w:tplc="8C1EC07A">
      <w:start w:val="7"/>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F777D59"/>
    <w:multiLevelType w:val="hybridMultilevel"/>
    <w:tmpl w:val="78C802AE"/>
    <w:lvl w:ilvl="0" w:tplc="E9E46C26">
      <w:start w:val="1429"/>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1A50BB0"/>
    <w:multiLevelType w:val="hybridMultilevel"/>
    <w:tmpl w:val="8E8C36C0"/>
    <w:lvl w:ilvl="0" w:tplc="2DB4971C">
      <w:start w:val="7"/>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5621066"/>
    <w:multiLevelType w:val="hybridMultilevel"/>
    <w:tmpl w:val="168EB4DA"/>
    <w:lvl w:ilvl="0" w:tplc="FEB4DF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21"/>
  </w:num>
  <w:num w:numId="3">
    <w:abstractNumId w:val="3"/>
  </w:num>
  <w:num w:numId="4">
    <w:abstractNumId w:val="17"/>
  </w:num>
  <w:num w:numId="5">
    <w:abstractNumId w:val="19"/>
  </w:num>
  <w:num w:numId="6">
    <w:abstractNumId w:val="20"/>
  </w:num>
  <w:num w:numId="7">
    <w:abstractNumId w:val="15"/>
  </w:num>
  <w:num w:numId="8">
    <w:abstractNumId w:val="12"/>
  </w:num>
  <w:num w:numId="9">
    <w:abstractNumId w:val="4"/>
  </w:num>
  <w:num w:numId="10">
    <w:abstractNumId w:val="0"/>
  </w:num>
  <w:num w:numId="11">
    <w:abstractNumId w:val="10"/>
  </w:num>
  <w:num w:numId="12">
    <w:abstractNumId w:val="9"/>
  </w:num>
  <w:num w:numId="13">
    <w:abstractNumId w:val="13"/>
  </w:num>
  <w:num w:numId="14">
    <w:abstractNumId w:val="2"/>
  </w:num>
  <w:num w:numId="15">
    <w:abstractNumId w:val="5"/>
  </w:num>
  <w:num w:numId="16">
    <w:abstractNumId w:val="18"/>
  </w:num>
  <w:num w:numId="17">
    <w:abstractNumId w:val="6"/>
  </w:num>
  <w:num w:numId="18">
    <w:abstractNumId w:val="7"/>
  </w:num>
  <w:num w:numId="19">
    <w:abstractNumId w:val="11"/>
  </w:num>
  <w:num w:numId="20">
    <w:abstractNumId w:val="16"/>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54E"/>
    <w:rsid w:val="00004016"/>
    <w:rsid w:val="000051B3"/>
    <w:rsid w:val="00013E01"/>
    <w:rsid w:val="00014B94"/>
    <w:rsid w:val="0001576B"/>
    <w:rsid w:val="0001595D"/>
    <w:rsid w:val="00017D9D"/>
    <w:rsid w:val="00020BC4"/>
    <w:rsid w:val="00021A4E"/>
    <w:rsid w:val="00024BE6"/>
    <w:rsid w:val="00024CB9"/>
    <w:rsid w:val="00032D5B"/>
    <w:rsid w:val="00034B14"/>
    <w:rsid w:val="000414AA"/>
    <w:rsid w:val="000417C6"/>
    <w:rsid w:val="0005124B"/>
    <w:rsid w:val="00051804"/>
    <w:rsid w:val="00051CBC"/>
    <w:rsid w:val="00052931"/>
    <w:rsid w:val="00052EA6"/>
    <w:rsid w:val="00056383"/>
    <w:rsid w:val="00056CD8"/>
    <w:rsid w:val="000611BA"/>
    <w:rsid w:val="00061B89"/>
    <w:rsid w:val="000635FA"/>
    <w:rsid w:val="00063748"/>
    <w:rsid w:val="00063ADC"/>
    <w:rsid w:val="0007355E"/>
    <w:rsid w:val="00082E46"/>
    <w:rsid w:val="00085F9E"/>
    <w:rsid w:val="0008744F"/>
    <w:rsid w:val="000912DD"/>
    <w:rsid w:val="00095FB7"/>
    <w:rsid w:val="000A1143"/>
    <w:rsid w:val="000A16EC"/>
    <w:rsid w:val="000A220D"/>
    <w:rsid w:val="000A58CF"/>
    <w:rsid w:val="000A63CF"/>
    <w:rsid w:val="000B0252"/>
    <w:rsid w:val="000B3493"/>
    <w:rsid w:val="000B692E"/>
    <w:rsid w:val="000B7626"/>
    <w:rsid w:val="000C69DE"/>
    <w:rsid w:val="000D0B99"/>
    <w:rsid w:val="000D15AA"/>
    <w:rsid w:val="000D29E7"/>
    <w:rsid w:val="000D35FE"/>
    <w:rsid w:val="000D3609"/>
    <w:rsid w:val="000D539D"/>
    <w:rsid w:val="000E2EA2"/>
    <w:rsid w:val="000F0ED6"/>
    <w:rsid w:val="000F7468"/>
    <w:rsid w:val="000F750A"/>
    <w:rsid w:val="00103543"/>
    <w:rsid w:val="001059F3"/>
    <w:rsid w:val="001067F0"/>
    <w:rsid w:val="00107455"/>
    <w:rsid w:val="00113884"/>
    <w:rsid w:val="00114350"/>
    <w:rsid w:val="001225C0"/>
    <w:rsid w:val="00122777"/>
    <w:rsid w:val="0012434E"/>
    <w:rsid w:val="001250DC"/>
    <w:rsid w:val="001309AC"/>
    <w:rsid w:val="00135AF4"/>
    <w:rsid w:val="001376CB"/>
    <w:rsid w:val="00142BBA"/>
    <w:rsid w:val="00144C05"/>
    <w:rsid w:val="00150007"/>
    <w:rsid w:val="00152EE4"/>
    <w:rsid w:val="00153C87"/>
    <w:rsid w:val="00157A93"/>
    <w:rsid w:val="00164AAE"/>
    <w:rsid w:val="001675B0"/>
    <w:rsid w:val="00174797"/>
    <w:rsid w:val="00177AFA"/>
    <w:rsid w:val="00180A0B"/>
    <w:rsid w:val="00184B6B"/>
    <w:rsid w:val="00185665"/>
    <w:rsid w:val="001865F7"/>
    <w:rsid w:val="00193349"/>
    <w:rsid w:val="00195E34"/>
    <w:rsid w:val="001A2051"/>
    <w:rsid w:val="001A23F7"/>
    <w:rsid w:val="001A4D0D"/>
    <w:rsid w:val="001A52BE"/>
    <w:rsid w:val="001A68C2"/>
    <w:rsid w:val="001A6BD0"/>
    <w:rsid w:val="001B2EB2"/>
    <w:rsid w:val="001C2245"/>
    <w:rsid w:val="001C3677"/>
    <w:rsid w:val="001D245F"/>
    <w:rsid w:val="001E117B"/>
    <w:rsid w:val="001E4475"/>
    <w:rsid w:val="001E529F"/>
    <w:rsid w:val="001E6F84"/>
    <w:rsid w:val="001F1A36"/>
    <w:rsid w:val="001F4FD3"/>
    <w:rsid w:val="001F6E1D"/>
    <w:rsid w:val="00200648"/>
    <w:rsid w:val="0021499A"/>
    <w:rsid w:val="0021608A"/>
    <w:rsid w:val="002174DB"/>
    <w:rsid w:val="002177DF"/>
    <w:rsid w:val="00222C90"/>
    <w:rsid w:val="00223ECD"/>
    <w:rsid w:val="0022430D"/>
    <w:rsid w:val="0022583C"/>
    <w:rsid w:val="00227EE9"/>
    <w:rsid w:val="00234D66"/>
    <w:rsid w:val="00236C0F"/>
    <w:rsid w:val="002416DA"/>
    <w:rsid w:val="00241EF5"/>
    <w:rsid w:val="00243361"/>
    <w:rsid w:val="002449F4"/>
    <w:rsid w:val="002462F8"/>
    <w:rsid w:val="00246977"/>
    <w:rsid w:val="00251A6F"/>
    <w:rsid w:val="0025488F"/>
    <w:rsid w:val="002559D9"/>
    <w:rsid w:val="002569C8"/>
    <w:rsid w:val="002579D9"/>
    <w:rsid w:val="00257CCD"/>
    <w:rsid w:val="002607AD"/>
    <w:rsid w:val="0026424D"/>
    <w:rsid w:val="0026445C"/>
    <w:rsid w:val="00265083"/>
    <w:rsid w:val="00272CB2"/>
    <w:rsid w:val="002839E2"/>
    <w:rsid w:val="0028406D"/>
    <w:rsid w:val="00284EE3"/>
    <w:rsid w:val="00294C1E"/>
    <w:rsid w:val="002A2A0F"/>
    <w:rsid w:val="002A6FC2"/>
    <w:rsid w:val="002B3687"/>
    <w:rsid w:val="002B3F05"/>
    <w:rsid w:val="002B4817"/>
    <w:rsid w:val="002B6297"/>
    <w:rsid w:val="002B66E8"/>
    <w:rsid w:val="002C07CB"/>
    <w:rsid w:val="002C0FB9"/>
    <w:rsid w:val="002C1DCF"/>
    <w:rsid w:val="002C33BC"/>
    <w:rsid w:val="002C4079"/>
    <w:rsid w:val="002C45E8"/>
    <w:rsid w:val="002C56D8"/>
    <w:rsid w:val="002C5934"/>
    <w:rsid w:val="002D1420"/>
    <w:rsid w:val="002D4A90"/>
    <w:rsid w:val="002D533A"/>
    <w:rsid w:val="002D655B"/>
    <w:rsid w:val="002E1B2A"/>
    <w:rsid w:val="002E20EE"/>
    <w:rsid w:val="002E2CFE"/>
    <w:rsid w:val="002E2D23"/>
    <w:rsid w:val="002E6C61"/>
    <w:rsid w:val="002F2BD1"/>
    <w:rsid w:val="002F4B55"/>
    <w:rsid w:val="002F7D7F"/>
    <w:rsid w:val="003023FE"/>
    <w:rsid w:val="003058AA"/>
    <w:rsid w:val="00306118"/>
    <w:rsid w:val="0030702A"/>
    <w:rsid w:val="003074DA"/>
    <w:rsid w:val="00311795"/>
    <w:rsid w:val="003129A9"/>
    <w:rsid w:val="0031327F"/>
    <w:rsid w:val="003139A3"/>
    <w:rsid w:val="00314080"/>
    <w:rsid w:val="00314B74"/>
    <w:rsid w:val="003214A2"/>
    <w:rsid w:val="00321770"/>
    <w:rsid w:val="00322664"/>
    <w:rsid w:val="003229FD"/>
    <w:rsid w:val="0032486D"/>
    <w:rsid w:val="00330E1E"/>
    <w:rsid w:val="00333BD6"/>
    <w:rsid w:val="00336B2B"/>
    <w:rsid w:val="00340A5D"/>
    <w:rsid w:val="00340B07"/>
    <w:rsid w:val="0034200D"/>
    <w:rsid w:val="003456E6"/>
    <w:rsid w:val="00346D70"/>
    <w:rsid w:val="00347A3C"/>
    <w:rsid w:val="00355476"/>
    <w:rsid w:val="0036478A"/>
    <w:rsid w:val="00364F41"/>
    <w:rsid w:val="003655B6"/>
    <w:rsid w:val="003664EE"/>
    <w:rsid w:val="00366C40"/>
    <w:rsid w:val="00370DA6"/>
    <w:rsid w:val="003812CD"/>
    <w:rsid w:val="0038238D"/>
    <w:rsid w:val="00382FD7"/>
    <w:rsid w:val="00386053"/>
    <w:rsid w:val="0038625A"/>
    <w:rsid w:val="003870D5"/>
    <w:rsid w:val="00395B21"/>
    <w:rsid w:val="003961DA"/>
    <w:rsid w:val="003963A1"/>
    <w:rsid w:val="003966C7"/>
    <w:rsid w:val="003968AE"/>
    <w:rsid w:val="00397940"/>
    <w:rsid w:val="003A2BED"/>
    <w:rsid w:val="003A35D7"/>
    <w:rsid w:val="003A5E79"/>
    <w:rsid w:val="003A6113"/>
    <w:rsid w:val="003B2AFC"/>
    <w:rsid w:val="003B3594"/>
    <w:rsid w:val="003B5A0A"/>
    <w:rsid w:val="003B5C75"/>
    <w:rsid w:val="003B6B2C"/>
    <w:rsid w:val="003B7E7B"/>
    <w:rsid w:val="003C2489"/>
    <w:rsid w:val="003C314F"/>
    <w:rsid w:val="003C36DC"/>
    <w:rsid w:val="003C44B5"/>
    <w:rsid w:val="003C488C"/>
    <w:rsid w:val="003C4B08"/>
    <w:rsid w:val="003C7933"/>
    <w:rsid w:val="003D250D"/>
    <w:rsid w:val="003D29CC"/>
    <w:rsid w:val="003D35E9"/>
    <w:rsid w:val="003D564A"/>
    <w:rsid w:val="003D5866"/>
    <w:rsid w:val="003E1062"/>
    <w:rsid w:val="003E3A9B"/>
    <w:rsid w:val="003E5659"/>
    <w:rsid w:val="003E729A"/>
    <w:rsid w:val="003E7390"/>
    <w:rsid w:val="003E77EE"/>
    <w:rsid w:val="003F05B2"/>
    <w:rsid w:val="003F0A71"/>
    <w:rsid w:val="003F0F06"/>
    <w:rsid w:val="003F0F0E"/>
    <w:rsid w:val="003F3EE3"/>
    <w:rsid w:val="003F5416"/>
    <w:rsid w:val="003F7192"/>
    <w:rsid w:val="00400129"/>
    <w:rsid w:val="00400724"/>
    <w:rsid w:val="00400846"/>
    <w:rsid w:val="004025EA"/>
    <w:rsid w:val="004045D1"/>
    <w:rsid w:val="00410788"/>
    <w:rsid w:val="00411154"/>
    <w:rsid w:val="00411675"/>
    <w:rsid w:val="004138B6"/>
    <w:rsid w:val="004151F9"/>
    <w:rsid w:val="00415CA1"/>
    <w:rsid w:val="00421B60"/>
    <w:rsid w:val="00434BF0"/>
    <w:rsid w:val="0043746D"/>
    <w:rsid w:val="00442154"/>
    <w:rsid w:val="004431C0"/>
    <w:rsid w:val="004451CA"/>
    <w:rsid w:val="00445272"/>
    <w:rsid w:val="00453EF4"/>
    <w:rsid w:val="00456A5C"/>
    <w:rsid w:val="00456F06"/>
    <w:rsid w:val="004614AB"/>
    <w:rsid w:val="00467782"/>
    <w:rsid w:val="0047297C"/>
    <w:rsid w:val="0047345A"/>
    <w:rsid w:val="00474090"/>
    <w:rsid w:val="004761A5"/>
    <w:rsid w:val="00476522"/>
    <w:rsid w:val="004777FA"/>
    <w:rsid w:val="004833A8"/>
    <w:rsid w:val="00483562"/>
    <w:rsid w:val="004838B1"/>
    <w:rsid w:val="0048439A"/>
    <w:rsid w:val="004849E5"/>
    <w:rsid w:val="004858FB"/>
    <w:rsid w:val="004866AB"/>
    <w:rsid w:val="0048717A"/>
    <w:rsid w:val="004878B6"/>
    <w:rsid w:val="004900AE"/>
    <w:rsid w:val="004962BB"/>
    <w:rsid w:val="00496F18"/>
    <w:rsid w:val="004A1537"/>
    <w:rsid w:val="004A35DC"/>
    <w:rsid w:val="004A5486"/>
    <w:rsid w:val="004B0604"/>
    <w:rsid w:val="004B289C"/>
    <w:rsid w:val="004B42EB"/>
    <w:rsid w:val="004B6C74"/>
    <w:rsid w:val="004C0C77"/>
    <w:rsid w:val="004C326E"/>
    <w:rsid w:val="004C5E86"/>
    <w:rsid w:val="004D1DCC"/>
    <w:rsid w:val="004E18BF"/>
    <w:rsid w:val="004E2BFD"/>
    <w:rsid w:val="004E2E86"/>
    <w:rsid w:val="004E4310"/>
    <w:rsid w:val="004E61D3"/>
    <w:rsid w:val="004E68DC"/>
    <w:rsid w:val="004F4066"/>
    <w:rsid w:val="004F5243"/>
    <w:rsid w:val="004F6650"/>
    <w:rsid w:val="004F6FD4"/>
    <w:rsid w:val="005010F3"/>
    <w:rsid w:val="00502FBD"/>
    <w:rsid w:val="00503407"/>
    <w:rsid w:val="005038C1"/>
    <w:rsid w:val="00504E6B"/>
    <w:rsid w:val="00505CB6"/>
    <w:rsid w:val="00506A8F"/>
    <w:rsid w:val="005145BC"/>
    <w:rsid w:val="005153FC"/>
    <w:rsid w:val="00515699"/>
    <w:rsid w:val="00515756"/>
    <w:rsid w:val="00515FFC"/>
    <w:rsid w:val="00516E25"/>
    <w:rsid w:val="00517C6A"/>
    <w:rsid w:val="00523359"/>
    <w:rsid w:val="00526E84"/>
    <w:rsid w:val="00527A0E"/>
    <w:rsid w:val="00540FEF"/>
    <w:rsid w:val="00541A8E"/>
    <w:rsid w:val="005454C3"/>
    <w:rsid w:val="00546807"/>
    <w:rsid w:val="00550AFD"/>
    <w:rsid w:val="00551049"/>
    <w:rsid w:val="00554906"/>
    <w:rsid w:val="00556F47"/>
    <w:rsid w:val="00557373"/>
    <w:rsid w:val="005612EA"/>
    <w:rsid w:val="00561FB5"/>
    <w:rsid w:val="0056260F"/>
    <w:rsid w:val="0056511A"/>
    <w:rsid w:val="005663CD"/>
    <w:rsid w:val="00567415"/>
    <w:rsid w:val="005714BA"/>
    <w:rsid w:val="005715F7"/>
    <w:rsid w:val="00571BE6"/>
    <w:rsid w:val="00573719"/>
    <w:rsid w:val="00574B48"/>
    <w:rsid w:val="00575911"/>
    <w:rsid w:val="005760CA"/>
    <w:rsid w:val="005854F9"/>
    <w:rsid w:val="00585FBF"/>
    <w:rsid w:val="00586848"/>
    <w:rsid w:val="005902AC"/>
    <w:rsid w:val="00590C8A"/>
    <w:rsid w:val="00590F99"/>
    <w:rsid w:val="00593106"/>
    <w:rsid w:val="00594BA0"/>
    <w:rsid w:val="005954BF"/>
    <w:rsid w:val="005A14D1"/>
    <w:rsid w:val="005A235E"/>
    <w:rsid w:val="005A2AB4"/>
    <w:rsid w:val="005A4010"/>
    <w:rsid w:val="005A5BD5"/>
    <w:rsid w:val="005A654E"/>
    <w:rsid w:val="005B266B"/>
    <w:rsid w:val="005B40C7"/>
    <w:rsid w:val="005B54C9"/>
    <w:rsid w:val="005B7BCF"/>
    <w:rsid w:val="005C2211"/>
    <w:rsid w:val="005C3ABB"/>
    <w:rsid w:val="005C650C"/>
    <w:rsid w:val="005C76EF"/>
    <w:rsid w:val="005D30F4"/>
    <w:rsid w:val="005D373F"/>
    <w:rsid w:val="005D4B66"/>
    <w:rsid w:val="005D6AED"/>
    <w:rsid w:val="005E0587"/>
    <w:rsid w:val="005E0AE9"/>
    <w:rsid w:val="005E22EA"/>
    <w:rsid w:val="005E3798"/>
    <w:rsid w:val="005E4789"/>
    <w:rsid w:val="005E7285"/>
    <w:rsid w:val="005F21AE"/>
    <w:rsid w:val="005F21D6"/>
    <w:rsid w:val="005F44C2"/>
    <w:rsid w:val="005F5ADA"/>
    <w:rsid w:val="0060176C"/>
    <w:rsid w:val="00602B9A"/>
    <w:rsid w:val="00603492"/>
    <w:rsid w:val="00603E47"/>
    <w:rsid w:val="0060551D"/>
    <w:rsid w:val="0060679B"/>
    <w:rsid w:val="00607364"/>
    <w:rsid w:val="00610E57"/>
    <w:rsid w:val="00612788"/>
    <w:rsid w:val="00612928"/>
    <w:rsid w:val="00614021"/>
    <w:rsid w:val="006165B5"/>
    <w:rsid w:val="006176EA"/>
    <w:rsid w:val="00620B46"/>
    <w:rsid w:val="00620F69"/>
    <w:rsid w:val="006249B1"/>
    <w:rsid w:val="00624C13"/>
    <w:rsid w:val="00625B95"/>
    <w:rsid w:val="0062716D"/>
    <w:rsid w:val="00627755"/>
    <w:rsid w:val="00627EE1"/>
    <w:rsid w:val="00630268"/>
    <w:rsid w:val="00630C66"/>
    <w:rsid w:val="00632265"/>
    <w:rsid w:val="006325E6"/>
    <w:rsid w:val="00637C6E"/>
    <w:rsid w:val="0064197E"/>
    <w:rsid w:val="00645129"/>
    <w:rsid w:val="00646DB9"/>
    <w:rsid w:val="00650321"/>
    <w:rsid w:val="00650E9D"/>
    <w:rsid w:val="00653A32"/>
    <w:rsid w:val="00653B02"/>
    <w:rsid w:val="006546FC"/>
    <w:rsid w:val="00654833"/>
    <w:rsid w:val="00664883"/>
    <w:rsid w:val="0066631C"/>
    <w:rsid w:val="0066709D"/>
    <w:rsid w:val="00672193"/>
    <w:rsid w:val="0067314C"/>
    <w:rsid w:val="006739CE"/>
    <w:rsid w:val="006840C7"/>
    <w:rsid w:val="00687438"/>
    <w:rsid w:val="00687CC8"/>
    <w:rsid w:val="00690FCC"/>
    <w:rsid w:val="00691E6B"/>
    <w:rsid w:val="00692504"/>
    <w:rsid w:val="006947B6"/>
    <w:rsid w:val="006947E8"/>
    <w:rsid w:val="00695170"/>
    <w:rsid w:val="00695ABE"/>
    <w:rsid w:val="006A0E90"/>
    <w:rsid w:val="006A5547"/>
    <w:rsid w:val="006B0971"/>
    <w:rsid w:val="006B168F"/>
    <w:rsid w:val="006B37B1"/>
    <w:rsid w:val="006B4766"/>
    <w:rsid w:val="006B63C6"/>
    <w:rsid w:val="006B66C0"/>
    <w:rsid w:val="006B7A83"/>
    <w:rsid w:val="006C143C"/>
    <w:rsid w:val="006C50D2"/>
    <w:rsid w:val="006C72B3"/>
    <w:rsid w:val="006D08B4"/>
    <w:rsid w:val="006D14E6"/>
    <w:rsid w:val="006D2F85"/>
    <w:rsid w:val="006D3084"/>
    <w:rsid w:val="006D32F5"/>
    <w:rsid w:val="006D3D29"/>
    <w:rsid w:val="006D3E64"/>
    <w:rsid w:val="006D46FD"/>
    <w:rsid w:val="006D4D44"/>
    <w:rsid w:val="006E1C92"/>
    <w:rsid w:val="006E3A5C"/>
    <w:rsid w:val="006F031D"/>
    <w:rsid w:val="006F0B40"/>
    <w:rsid w:val="006F193E"/>
    <w:rsid w:val="006F1F27"/>
    <w:rsid w:val="006F2D6B"/>
    <w:rsid w:val="00700976"/>
    <w:rsid w:val="00702333"/>
    <w:rsid w:val="007028E2"/>
    <w:rsid w:val="0071492D"/>
    <w:rsid w:val="00726532"/>
    <w:rsid w:val="00730D72"/>
    <w:rsid w:val="00742D2D"/>
    <w:rsid w:val="00744E02"/>
    <w:rsid w:val="00745D8A"/>
    <w:rsid w:val="007468B4"/>
    <w:rsid w:val="00760E90"/>
    <w:rsid w:val="00763A1B"/>
    <w:rsid w:val="00763FA9"/>
    <w:rsid w:val="00765131"/>
    <w:rsid w:val="00765730"/>
    <w:rsid w:val="0076672C"/>
    <w:rsid w:val="007709B2"/>
    <w:rsid w:val="007741F1"/>
    <w:rsid w:val="007744F6"/>
    <w:rsid w:val="00783154"/>
    <w:rsid w:val="007839D8"/>
    <w:rsid w:val="00787367"/>
    <w:rsid w:val="00790388"/>
    <w:rsid w:val="007905CA"/>
    <w:rsid w:val="007906C2"/>
    <w:rsid w:val="007930A9"/>
    <w:rsid w:val="00797247"/>
    <w:rsid w:val="00797F47"/>
    <w:rsid w:val="007A2B20"/>
    <w:rsid w:val="007A3E84"/>
    <w:rsid w:val="007A4298"/>
    <w:rsid w:val="007A4A3A"/>
    <w:rsid w:val="007A5E03"/>
    <w:rsid w:val="007B4BF7"/>
    <w:rsid w:val="007B6BAE"/>
    <w:rsid w:val="007C0606"/>
    <w:rsid w:val="007C1AF0"/>
    <w:rsid w:val="007C5379"/>
    <w:rsid w:val="007C57D9"/>
    <w:rsid w:val="007C5FD2"/>
    <w:rsid w:val="007C64D0"/>
    <w:rsid w:val="007C6E28"/>
    <w:rsid w:val="007D4170"/>
    <w:rsid w:val="007D4F77"/>
    <w:rsid w:val="007D5890"/>
    <w:rsid w:val="007D616D"/>
    <w:rsid w:val="007D63D9"/>
    <w:rsid w:val="007E3158"/>
    <w:rsid w:val="007E3CCD"/>
    <w:rsid w:val="007E6AC1"/>
    <w:rsid w:val="007F1557"/>
    <w:rsid w:val="007F32B2"/>
    <w:rsid w:val="00801052"/>
    <w:rsid w:val="0080237A"/>
    <w:rsid w:val="00813789"/>
    <w:rsid w:val="008206C8"/>
    <w:rsid w:val="00821E65"/>
    <w:rsid w:val="0082288B"/>
    <w:rsid w:val="0082438D"/>
    <w:rsid w:val="008308EF"/>
    <w:rsid w:val="00832DAF"/>
    <w:rsid w:val="00836EB4"/>
    <w:rsid w:val="0084066C"/>
    <w:rsid w:val="008435BC"/>
    <w:rsid w:val="00846854"/>
    <w:rsid w:val="0085035A"/>
    <w:rsid w:val="00850E16"/>
    <w:rsid w:val="00853619"/>
    <w:rsid w:val="00856958"/>
    <w:rsid w:val="00856AE5"/>
    <w:rsid w:val="008570EB"/>
    <w:rsid w:val="00857C49"/>
    <w:rsid w:val="0086240B"/>
    <w:rsid w:val="008637A0"/>
    <w:rsid w:val="0086570D"/>
    <w:rsid w:val="008738E4"/>
    <w:rsid w:val="00873A51"/>
    <w:rsid w:val="00876D08"/>
    <w:rsid w:val="00884E22"/>
    <w:rsid w:val="00884F05"/>
    <w:rsid w:val="00884F95"/>
    <w:rsid w:val="008856D4"/>
    <w:rsid w:val="0088709C"/>
    <w:rsid w:val="00887C5B"/>
    <w:rsid w:val="00892768"/>
    <w:rsid w:val="00893D1B"/>
    <w:rsid w:val="00893F59"/>
    <w:rsid w:val="00894C90"/>
    <w:rsid w:val="008959CC"/>
    <w:rsid w:val="008A2202"/>
    <w:rsid w:val="008A22E9"/>
    <w:rsid w:val="008A4EC5"/>
    <w:rsid w:val="008A59B1"/>
    <w:rsid w:val="008C14B4"/>
    <w:rsid w:val="008C2656"/>
    <w:rsid w:val="008C4B07"/>
    <w:rsid w:val="008C7F80"/>
    <w:rsid w:val="008C7FC1"/>
    <w:rsid w:val="008D51FE"/>
    <w:rsid w:val="008E1DA1"/>
    <w:rsid w:val="008E472A"/>
    <w:rsid w:val="008E4BE3"/>
    <w:rsid w:val="008E52D8"/>
    <w:rsid w:val="008E775C"/>
    <w:rsid w:val="008F13BD"/>
    <w:rsid w:val="008F21CC"/>
    <w:rsid w:val="008F6444"/>
    <w:rsid w:val="00902B01"/>
    <w:rsid w:val="00902B29"/>
    <w:rsid w:val="00905CE5"/>
    <w:rsid w:val="00907F88"/>
    <w:rsid w:val="00910513"/>
    <w:rsid w:val="00921DD9"/>
    <w:rsid w:val="00922707"/>
    <w:rsid w:val="00924C18"/>
    <w:rsid w:val="009251FD"/>
    <w:rsid w:val="00926379"/>
    <w:rsid w:val="00927445"/>
    <w:rsid w:val="00930907"/>
    <w:rsid w:val="00932183"/>
    <w:rsid w:val="0093318A"/>
    <w:rsid w:val="00934585"/>
    <w:rsid w:val="00934FFA"/>
    <w:rsid w:val="0094082C"/>
    <w:rsid w:val="00941FDA"/>
    <w:rsid w:val="00946BFF"/>
    <w:rsid w:val="0094750C"/>
    <w:rsid w:val="00947D2F"/>
    <w:rsid w:val="00952A85"/>
    <w:rsid w:val="0095753E"/>
    <w:rsid w:val="00962671"/>
    <w:rsid w:val="00966D24"/>
    <w:rsid w:val="00973E5B"/>
    <w:rsid w:val="00975180"/>
    <w:rsid w:val="009875A3"/>
    <w:rsid w:val="0099007E"/>
    <w:rsid w:val="009907C0"/>
    <w:rsid w:val="00990851"/>
    <w:rsid w:val="00990961"/>
    <w:rsid w:val="00991829"/>
    <w:rsid w:val="00992432"/>
    <w:rsid w:val="0099425E"/>
    <w:rsid w:val="00994714"/>
    <w:rsid w:val="009A49B1"/>
    <w:rsid w:val="009A5E3A"/>
    <w:rsid w:val="009A769D"/>
    <w:rsid w:val="009B11EE"/>
    <w:rsid w:val="009B21A9"/>
    <w:rsid w:val="009B3AE9"/>
    <w:rsid w:val="009C0F6D"/>
    <w:rsid w:val="009C1FB2"/>
    <w:rsid w:val="009C3E5A"/>
    <w:rsid w:val="009D2337"/>
    <w:rsid w:val="009D38BD"/>
    <w:rsid w:val="009D3E45"/>
    <w:rsid w:val="009D4CA5"/>
    <w:rsid w:val="009E4B43"/>
    <w:rsid w:val="009E4F15"/>
    <w:rsid w:val="009E63B4"/>
    <w:rsid w:val="009E69FE"/>
    <w:rsid w:val="009E6B0A"/>
    <w:rsid w:val="009E7DC1"/>
    <w:rsid w:val="009F339D"/>
    <w:rsid w:val="009F57EE"/>
    <w:rsid w:val="009F6EF6"/>
    <w:rsid w:val="00A0081A"/>
    <w:rsid w:val="00A013DA"/>
    <w:rsid w:val="00A02619"/>
    <w:rsid w:val="00A114E8"/>
    <w:rsid w:val="00A13930"/>
    <w:rsid w:val="00A14D15"/>
    <w:rsid w:val="00A14E6F"/>
    <w:rsid w:val="00A15272"/>
    <w:rsid w:val="00A15D92"/>
    <w:rsid w:val="00A20ACF"/>
    <w:rsid w:val="00A20BB4"/>
    <w:rsid w:val="00A21408"/>
    <w:rsid w:val="00A2198C"/>
    <w:rsid w:val="00A224FF"/>
    <w:rsid w:val="00A22CBE"/>
    <w:rsid w:val="00A23688"/>
    <w:rsid w:val="00A238FF"/>
    <w:rsid w:val="00A23BC2"/>
    <w:rsid w:val="00A2588F"/>
    <w:rsid w:val="00A26E44"/>
    <w:rsid w:val="00A272A4"/>
    <w:rsid w:val="00A31A80"/>
    <w:rsid w:val="00A31BD4"/>
    <w:rsid w:val="00A32E78"/>
    <w:rsid w:val="00A33083"/>
    <w:rsid w:val="00A34221"/>
    <w:rsid w:val="00A35962"/>
    <w:rsid w:val="00A443A4"/>
    <w:rsid w:val="00A45D46"/>
    <w:rsid w:val="00A45D53"/>
    <w:rsid w:val="00A506A2"/>
    <w:rsid w:val="00A52E9D"/>
    <w:rsid w:val="00A57CB5"/>
    <w:rsid w:val="00A63FDE"/>
    <w:rsid w:val="00A6584F"/>
    <w:rsid w:val="00A735A5"/>
    <w:rsid w:val="00A73830"/>
    <w:rsid w:val="00A74060"/>
    <w:rsid w:val="00A74655"/>
    <w:rsid w:val="00A74FD7"/>
    <w:rsid w:val="00A75834"/>
    <w:rsid w:val="00A80D6C"/>
    <w:rsid w:val="00A827E3"/>
    <w:rsid w:val="00A83C05"/>
    <w:rsid w:val="00A85656"/>
    <w:rsid w:val="00A85FEA"/>
    <w:rsid w:val="00A871A3"/>
    <w:rsid w:val="00A876E2"/>
    <w:rsid w:val="00A87B65"/>
    <w:rsid w:val="00A90C82"/>
    <w:rsid w:val="00A91AF8"/>
    <w:rsid w:val="00A92414"/>
    <w:rsid w:val="00A93EC6"/>
    <w:rsid w:val="00A95A4A"/>
    <w:rsid w:val="00A95AFC"/>
    <w:rsid w:val="00A95C51"/>
    <w:rsid w:val="00A967E0"/>
    <w:rsid w:val="00A96E95"/>
    <w:rsid w:val="00AA0A6A"/>
    <w:rsid w:val="00AA2512"/>
    <w:rsid w:val="00AA30E7"/>
    <w:rsid w:val="00AA55F3"/>
    <w:rsid w:val="00AA5B75"/>
    <w:rsid w:val="00AA5CBE"/>
    <w:rsid w:val="00AB2393"/>
    <w:rsid w:val="00AB2DF9"/>
    <w:rsid w:val="00AB3B04"/>
    <w:rsid w:val="00AB3B23"/>
    <w:rsid w:val="00AB4215"/>
    <w:rsid w:val="00AB49D7"/>
    <w:rsid w:val="00AB5000"/>
    <w:rsid w:val="00AB5824"/>
    <w:rsid w:val="00AB58B1"/>
    <w:rsid w:val="00AC3876"/>
    <w:rsid w:val="00AC3923"/>
    <w:rsid w:val="00AC632D"/>
    <w:rsid w:val="00AD1821"/>
    <w:rsid w:val="00AD1889"/>
    <w:rsid w:val="00AD390A"/>
    <w:rsid w:val="00AD5B4D"/>
    <w:rsid w:val="00AD66C8"/>
    <w:rsid w:val="00AE057F"/>
    <w:rsid w:val="00AE0D0E"/>
    <w:rsid w:val="00AE5C3C"/>
    <w:rsid w:val="00B03564"/>
    <w:rsid w:val="00B11662"/>
    <w:rsid w:val="00B134FB"/>
    <w:rsid w:val="00B136C8"/>
    <w:rsid w:val="00B144C7"/>
    <w:rsid w:val="00B161F1"/>
    <w:rsid w:val="00B230FC"/>
    <w:rsid w:val="00B23871"/>
    <w:rsid w:val="00B243E3"/>
    <w:rsid w:val="00B258E4"/>
    <w:rsid w:val="00B31ADF"/>
    <w:rsid w:val="00B32026"/>
    <w:rsid w:val="00B3246F"/>
    <w:rsid w:val="00B33F0E"/>
    <w:rsid w:val="00B34548"/>
    <w:rsid w:val="00B35A11"/>
    <w:rsid w:val="00B41488"/>
    <w:rsid w:val="00B461A8"/>
    <w:rsid w:val="00B46858"/>
    <w:rsid w:val="00B476BF"/>
    <w:rsid w:val="00B50552"/>
    <w:rsid w:val="00B50776"/>
    <w:rsid w:val="00B514C5"/>
    <w:rsid w:val="00B51AAE"/>
    <w:rsid w:val="00B5244A"/>
    <w:rsid w:val="00B52E8F"/>
    <w:rsid w:val="00B5493E"/>
    <w:rsid w:val="00B579C0"/>
    <w:rsid w:val="00B60F9D"/>
    <w:rsid w:val="00B613CB"/>
    <w:rsid w:val="00B63B07"/>
    <w:rsid w:val="00B708C5"/>
    <w:rsid w:val="00B7363F"/>
    <w:rsid w:val="00B740D4"/>
    <w:rsid w:val="00B77662"/>
    <w:rsid w:val="00B77725"/>
    <w:rsid w:val="00B81061"/>
    <w:rsid w:val="00B81540"/>
    <w:rsid w:val="00B825B8"/>
    <w:rsid w:val="00B826FF"/>
    <w:rsid w:val="00B83099"/>
    <w:rsid w:val="00B83D3C"/>
    <w:rsid w:val="00B851D4"/>
    <w:rsid w:val="00B858A2"/>
    <w:rsid w:val="00B87371"/>
    <w:rsid w:val="00B87ED9"/>
    <w:rsid w:val="00B9042C"/>
    <w:rsid w:val="00B90FC2"/>
    <w:rsid w:val="00B92484"/>
    <w:rsid w:val="00B94264"/>
    <w:rsid w:val="00B96301"/>
    <w:rsid w:val="00B96D4C"/>
    <w:rsid w:val="00BA7552"/>
    <w:rsid w:val="00BB03C5"/>
    <w:rsid w:val="00BB076A"/>
    <w:rsid w:val="00BB0A36"/>
    <w:rsid w:val="00BB3590"/>
    <w:rsid w:val="00BB78DB"/>
    <w:rsid w:val="00BC1907"/>
    <w:rsid w:val="00BC5DE7"/>
    <w:rsid w:val="00BD31DE"/>
    <w:rsid w:val="00BD3C39"/>
    <w:rsid w:val="00BD51A3"/>
    <w:rsid w:val="00BE401C"/>
    <w:rsid w:val="00BF2AED"/>
    <w:rsid w:val="00BF3B23"/>
    <w:rsid w:val="00BF6819"/>
    <w:rsid w:val="00BF7DBB"/>
    <w:rsid w:val="00C01957"/>
    <w:rsid w:val="00C01A88"/>
    <w:rsid w:val="00C01E33"/>
    <w:rsid w:val="00C024F5"/>
    <w:rsid w:val="00C0253E"/>
    <w:rsid w:val="00C033C1"/>
    <w:rsid w:val="00C05670"/>
    <w:rsid w:val="00C078BE"/>
    <w:rsid w:val="00C11CB2"/>
    <w:rsid w:val="00C15F97"/>
    <w:rsid w:val="00C20AEC"/>
    <w:rsid w:val="00C20DE5"/>
    <w:rsid w:val="00C2231E"/>
    <w:rsid w:val="00C22B58"/>
    <w:rsid w:val="00C27964"/>
    <w:rsid w:val="00C279C0"/>
    <w:rsid w:val="00C304EF"/>
    <w:rsid w:val="00C30AF6"/>
    <w:rsid w:val="00C32D80"/>
    <w:rsid w:val="00C3491A"/>
    <w:rsid w:val="00C4679C"/>
    <w:rsid w:val="00C51A0B"/>
    <w:rsid w:val="00C530C7"/>
    <w:rsid w:val="00C5463A"/>
    <w:rsid w:val="00C57774"/>
    <w:rsid w:val="00C60344"/>
    <w:rsid w:val="00C60F1D"/>
    <w:rsid w:val="00C6131E"/>
    <w:rsid w:val="00C621B6"/>
    <w:rsid w:val="00C66310"/>
    <w:rsid w:val="00C74ACD"/>
    <w:rsid w:val="00C74F89"/>
    <w:rsid w:val="00C8125B"/>
    <w:rsid w:val="00C81741"/>
    <w:rsid w:val="00C8214B"/>
    <w:rsid w:val="00C823FD"/>
    <w:rsid w:val="00C82C0C"/>
    <w:rsid w:val="00C82EA6"/>
    <w:rsid w:val="00C82ECD"/>
    <w:rsid w:val="00C84403"/>
    <w:rsid w:val="00C86C11"/>
    <w:rsid w:val="00C90375"/>
    <w:rsid w:val="00C91BA7"/>
    <w:rsid w:val="00C9241C"/>
    <w:rsid w:val="00C92484"/>
    <w:rsid w:val="00C92CF9"/>
    <w:rsid w:val="00C93C86"/>
    <w:rsid w:val="00C96C02"/>
    <w:rsid w:val="00C9759C"/>
    <w:rsid w:val="00C9775F"/>
    <w:rsid w:val="00CA27F9"/>
    <w:rsid w:val="00CA4E6B"/>
    <w:rsid w:val="00CA6E49"/>
    <w:rsid w:val="00CA76F2"/>
    <w:rsid w:val="00CB09A4"/>
    <w:rsid w:val="00CB0A5B"/>
    <w:rsid w:val="00CB19A0"/>
    <w:rsid w:val="00CB1DF1"/>
    <w:rsid w:val="00CB2747"/>
    <w:rsid w:val="00CB32D8"/>
    <w:rsid w:val="00CB65B2"/>
    <w:rsid w:val="00CC3D4B"/>
    <w:rsid w:val="00CC41C8"/>
    <w:rsid w:val="00CD10E5"/>
    <w:rsid w:val="00CD23A9"/>
    <w:rsid w:val="00CD49CD"/>
    <w:rsid w:val="00CE0B72"/>
    <w:rsid w:val="00CE1BB0"/>
    <w:rsid w:val="00CE29ED"/>
    <w:rsid w:val="00CE2FD8"/>
    <w:rsid w:val="00CE4B9A"/>
    <w:rsid w:val="00CE7878"/>
    <w:rsid w:val="00CF02BE"/>
    <w:rsid w:val="00CF3F43"/>
    <w:rsid w:val="00CF5E4E"/>
    <w:rsid w:val="00CF74B6"/>
    <w:rsid w:val="00D00047"/>
    <w:rsid w:val="00D037FB"/>
    <w:rsid w:val="00D049D1"/>
    <w:rsid w:val="00D0736C"/>
    <w:rsid w:val="00D10726"/>
    <w:rsid w:val="00D13613"/>
    <w:rsid w:val="00D13C8C"/>
    <w:rsid w:val="00D17D1C"/>
    <w:rsid w:val="00D2115E"/>
    <w:rsid w:val="00D24CDD"/>
    <w:rsid w:val="00D27D7B"/>
    <w:rsid w:val="00D316E7"/>
    <w:rsid w:val="00D3292D"/>
    <w:rsid w:val="00D32A8D"/>
    <w:rsid w:val="00D36A69"/>
    <w:rsid w:val="00D37496"/>
    <w:rsid w:val="00D407F2"/>
    <w:rsid w:val="00D44A7B"/>
    <w:rsid w:val="00D45CB3"/>
    <w:rsid w:val="00D467EF"/>
    <w:rsid w:val="00D47F12"/>
    <w:rsid w:val="00D56A8E"/>
    <w:rsid w:val="00D62D4D"/>
    <w:rsid w:val="00D70175"/>
    <w:rsid w:val="00D71322"/>
    <w:rsid w:val="00D719C5"/>
    <w:rsid w:val="00D72195"/>
    <w:rsid w:val="00D737D7"/>
    <w:rsid w:val="00D87966"/>
    <w:rsid w:val="00D87DA9"/>
    <w:rsid w:val="00D900B6"/>
    <w:rsid w:val="00D93829"/>
    <w:rsid w:val="00D94F72"/>
    <w:rsid w:val="00DA1E7C"/>
    <w:rsid w:val="00DA328C"/>
    <w:rsid w:val="00DA46EE"/>
    <w:rsid w:val="00DB00A8"/>
    <w:rsid w:val="00DB1131"/>
    <w:rsid w:val="00DC4DA8"/>
    <w:rsid w:val="00DC4F50"/>
    <w:rsid w:val="00DC634C"/>
    <w:rsid w:val="00DD3ABE"/>
    <w:rsid w:val="00DD585D"/>
    <w:rsid w:val="00DE2D20"/>
    <w:rsid w:val="00DE42C5"/>
    <w:rsid w:val="00DE4DFB"/>
    <w:rsid w:val="00DE5426"/>
    <w:rsid w:val="00DE7315"/>
    <w:rsid w:val="00DF2553"/>
    <w:rsid w:val="00DF52A8"/>
    <w:rsid w:val="00DF5CF3"/>
    <w:rsid w:val="00DF68EE"/>
    <w:rsid w:val="00E01A4A"/>
    <w:rsid w:val="00E02BCD"/>
    <w:rsid w:val="00E06A46"/>
    <w:rsid w:val="00E11FC4"/>
    <w:rsid w:val="00E12BA6"/>
    <w:rsid w:val="00E131D5"/>
    <w:rsid w:val="00E15058"/>
    <w:rsid w:val="00E168E7"/>
    <w:rsid w:val="00E253E1"/>
    <w:rsid w:val="00E2622D"/>
    <w:rsid w:val="00E3239D"/>
    <w:rsid w:val="00E337A3"/>
    <w:rsid w:val="00E35703"/>
    <w:rsid w:val="00E36EAB"/>
    <w:rsid w:val="00E374B6"/>
    <w:rsid w:val="00E40525"/>
    <w:rsid w:val="00E41098"/>
    <w:rsid w:val="00E43006"/>
    <w:rsid w:val="00E44764"/>
    <w:rsid w:val="00E4739E"/>
    <w:rsid w:val="00E50EBA"/>
    <w:rsid w:val="00E52723"/>
    <w:rsid w:val="00E609FA"/>
    <w:rsid w:val="00E63DE2"/>
    <w:rsid w:val="00E67281"/>
    <w:rsid w:val="00E7200C"/>
    <w:rsid w:val="00E76235"/>
    <w:rsid w:val="00E7700D"/>
    <w:rsid w:val="00E77751"/>
    <w:rsid w:val="00E80D65"/>
    <w:rsid w:val="00E86C76"/>
    <w:rsid w:val="00E9015C"/>
    <w:rsid w:val="00E90E8A"/>
    <w:rsid w:val="00E917B4"/>
    <w:rsid w:val="00E917EF"/>
    <w:rsid w:val="00E9232E"/>
    <w:rsid w:val="00E9254E"/>
    <w:rsid w:val="00E94AC0"/>
    <w:rsid w:val="00E95965"/>
    <w:rsid w:val="00EA4374"/>
    <w:rsid w:val="00EA4E9D"/>
    <w:rsid w:val="00EA6F60"/>
    <w:rsid w:val="00EA7A8C"/>
    <w:rsid w:val="00EB062C"/>
    <w:rsid w:val="00EB0AD2"/>
    <w:rsid w:val="00EB2F4E"/>
    <w:rsid w:val="00EB36E0"/>
    <w:rsid w:val="00EB4E2A"/>
    <w:rsid w:val="00EB5C7F"/>
    <w:rsid w:val="00EB6259"/>
    <w:rsid w:val="00EB638E"/>
    <w:rsid w:val="00EC18D9"/>
    <w:rsid w:val="00EC2674"/>
    <w:rsid w:val="00EC306F"/>
    <w:rsid w:val="00EC426B"/>
    <w:rsid w:val="00EC5FE4"/>
    <w:rsid w:val="00EC6A01"/>
    <w:rsid w:val="00EC6D75"/>
    <w:rsid w:val="00ED0054"/>
    <w:rsid w:val="00ED102A"/>
    <w:rsid w:val="00EE2513"/>
    <w:rsid w:val="00EF3F11"/>
    <w:rsid w:val="00EF4229"/>
    <w:rsid w:val="00EF4378"/>
    <w:rsid w:val="00EF5E7B"/>
    <w:rsid w:val="00EF6F2C"/>
    <w:rsid w:val="00F04997"/>
    <w:rsid w:val="00F06F90"/>
    <w:rsid w:val="00F106B5"/>
    <w:rsid w:val="00F119B5"/>
    <w:rsid w:val="00F146E2"/>
    <w:rsid w:val="00F147DA"/>
    <w:rsid w:val="00F1496C"/>
    <w:rsid w:val="00F15F1C"/>
    <w:rsid w:val="00F169E9"/>
    <w:rsid w:val="00F17CEE"/>
    <w:rsid w:val="00F20296"/>
    <w:rsid w:val="00F22476"/>
    <w:rsid w:val="00F22E03"/>
    <w:rsid w:val="00F235AA"/>
    <w:rsid w:val="00F24B22"/>
    <w:rsid w:val="00F2645C"/>
    <w:rsid w:val="00F27AC1"/>
    <w:rsid w:val="00F31030"/>
    <w:rsid w:val="00F328BC"/>
    <w:rsid w:val="00F32D5F"/>
    <w:rsid w:val="00F34311"/>
    <w:rsid w:val="00F35616"/>
    <w:rsid w:val="00F36E22"/>
    <w:rsid w:val="00F36EDA"/>
    <w:rsid w:val="00F43972"/>
    <w:rsid w:val="00F45E91"/>
    <w:rsid w:val="00F46927"/>
    <w:rsid w:val="00F51027"/>
    <w:rsid w:val="00F52366"/>
    <w:rsid w:val="00F52BE4"/>
    <w:rsid w:val="00F60130"/>
    <w:rsid w:val="00F616D6"/>
    <w:rsid w:val="00F61FB0"/>
    <w:rsid w:val="00F623D4"/>
    <w:rsid w:val="00F62D90"/>
    <w:rsid w:val="00F640AF"/>
    <w:rsid w:val="00F64D1D"/>
    <w:rsid w:val="00F6600E"/>
    <w:rsid w:val="00F66B3C"/>
    <w:rsid w:val="00F67565"/>
    <w:rsid w:val="00F71869"/>
    <w:rsid w:val="00F76315"/>
    <w:rsid w:val="00F8102E"/>
    <w:rsid w:val="00F87553"/>
    <w:rsid w:val="00F96674"/>
    <w:rsid w:val="00F96D35"/>
    <w:rsid w:val="00F9789A"/>
    <w:rsid w:val="00FA09C2"/>
    <w:rsid w:val="00FA216D"/>
    <w:rsid w:val="00FA251D"/>
    <w:rsid w:val="00FA2740"/>
    <w:rsid w:val="00FA374E"/>
    <w:rsid w:val="00FA3836"/>
    <w:rsid w:val="00FA66F2"/>
    <w:rsid w:val="00FB03DD"/>
    <w:rsid w:val="00FB173A"/>
    <w:rsid w:val="00FB4E22"/>
    <w:rsid w:val="00FB520D"/>
    <w:rsid w:val="00FC3F25"/>
    <w:rsid w:val="00FC5C3E"/>
    <w:rsid w:val="00FC7C99"/>
    <w:rsid w:val="00FD165E"/>
    <w:rsid w:val="00FD21C0"/>
    <w:rsid w:val="00FD4069"/>
    <w:rsid w:val="00FE2CD6"/>
    <w:rsid w:val="00FE5127"/>
    <w:rsid w:val="00FF1671"/>
    <w:rsid w:val="00FF1E99"/>
    <w:rsid w:val="00FF3597"/>
    <w:rsid w:val="00FF457A"/>
    <w:rsid w:val="00FF4793"/>
    <w:rsid w:val="00FF51A2"/>
    <w:rsid w:val="00FF58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BA75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75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A755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254E"/>
    <w:pPr>
      <w:bidi w:val="0"/>
      <w:spacing w:before="100" w:beforeAutospacing="1" w:after="100" w:afterAutospacing="1"/>
    </w:pPr>
  </w:style>
  <w:style w:type="character" w:styleId="Hyperlink">
    <w:name w:val="Hyperlink"/>
    <w:basedOn w:val="DefaultParagraphFont"/>
    <w:uiPriority w:val="99"/>
    <w:rsid w:val="00E9254E"/>
    <w:rPr>
      <w:color w:val="0000FF"/>
      <w:u w:val="single"/>
    </w:rPr>
  </w:style>
  <w:style w:type="paragraph" w:styleId="FootnoteText">
    <w:name w:val="footnote text"/>
    <w:basedOn w:val="Normal"/>
    <w:semiHidden/>
    <w:rsid w:val="00F24B22"/>
    <w:rPr>
      <w:sz w:val="20"/>
      <w:szCs w:val="20"/>
    </w:rPr>
  </w:style>
  <w:style w:type="character" w:styleId="FootnoteReference">
    <w:name w:val="footnote reference"/>
    <w:basedOn w:val="DefaultParagraphFont"/>
    <w:semiHidden/>
    <w:rsid w:val="00F24B22"/>
    <w:rPr>
      <w:vertAlign w:val="superscript"/>
    </w:rPr>
  </w:style>
  <w:style w:type="paragraph" w:styleId="PlainText">
    <w:name w:val="Plain Text"/>
    <w:basedOn w:val="Normal"/>
    <w:rsid w:val="00FC7C99"/>
    <w:rPr>
      <w:rFonts w:ascii="Courier New" w:cs="Traditional Arabic"/>
      <w:sz w:val="20"/>
    </w:rPr>
  </w:style>
  <w:style w:type="character" w:customStyle="1" w:styleId="divx11">
    <w:name w:val="divx11"/>
    <w:basedOn w:val="DefaultParagraphFont"/>
    <w:rsid w:val="0080237A"/>
    <w:rPr>
      <w:color w:val="800000"/>
      <w:sz w:val="26"/>
      <w:szCs w:val="26"/>
    </w:rPr>
  </w:style>
  <w:style w:type="paragraph" w:styleId="BodyText">
    <w:name w:val="Body Text"/>
    <w:basedOn w:val="Normal"/>
    <w:rsid w:val="0080237A"/>
    <w:pPr>
      <w:bidi w:val="0"/>
      <w:jc w:val="center"/>
    </w:pPr>
  </w:style>
  <w:style w:type="paragraph" w:styleId="BodyText2">
    <w:name w:val="Body Text 2"/>
    <w:basedOn w:val="Normal"/>
    <w:rsid w:val="00BC1907"/>
    <w:pPr>
      <w:spacing w:after="120" w:line="480" w:lineRule="auto"/>
    </w:pPr>
  </w:style>
  <w:style w:type="paragraph" w:styleId="BalloonText">
    <w:name w:val="Balloon Text"/>
    <w:basedOn w:val="Normal"/>
    <w:semiHidden/>
    <w:rsid w:val="003E5659"/>
    <w:rPr>
      <w:rFonts w:ascii="Tahoma" w:hAnsi="Tahoma" w:cs="Tahoma"/>
      <w:sz w:val="16"/>
      <w:szCs w:val="16"/>
    </w:rPr>
  </w:style>
  <w:style w:type="paragraph" w:styleId="Footer">
    <w:name w:val="footer"/>
    <w:basedOn w:val="Normal"/>
    <w:rsid w:val="002B3687"/>
    <w:pPr>
      <w:tabs>
        <w:tab w:val="center" w:pos="4153"/>
        <w:tab w:val="right" w:pos="8306"/>
      </w:tabs>
    </w:pPr>
  </w:style>
  <w:style w:type="character" w:styleId="PageNumber">
    <w:name w:val="page number"/>
    <w:basedOn w:val="DefaultParagraphFont"/>
    <w:rsid w:val="002B3687"/>
  </w:style>
  <w:style w:type="paragraph" w:styleId="Header">
    <w:name w:val="header"/>
    <w:basedOn w:val="Normal"/>
    <w:link w:val="HeaderChar"/>
    <w:rsid w:val="00850E16"/>
    <w:pPr>
      <w:tabs>
        <w:tab w:val="center" w:pos="4320"/>
        <w:tab w:val="right" w:pos="8640"/>
      </w:tabs>
    </w:pPr>
  </w:style>
  <w:style w:type="character" w:customStyle="1" w:styleId="HeaderChar">
    <w:name w:val="Header Char"/>
    <w:basedOn w:val="DefaultParagraphFont"/>
    <w:link w:val="Header"/>
    <w:rsid w:val="00850E16"/>
    <w:rPr>
      <w:sz w:val="24"/>
      <w:szCs w:val="24"/>
    </w:rPr>
  </w:style>
  <w:style w:type="paragraph" w:customStyle="1" w:styleId="1">
    <w:name w:val="1"/>
    <w:basedOn w:val="Normal"/>
    <w:link w:val="1Char"/>
    <w:qFormat/>
    <w:rsid w:val="00850E16"/>
    <w:pPr>
      <w:keepNext/>
      <w:bidi w:val="0"/>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Normal"/>
    <w:link w:val="2Char"/>
    <w:qFormat/>
    <w:rsid w:val="00850E16"/>
    <w:pPr>
      <w:keepNext/>
      <w:autoSpaceDE w:val="0"/>
      <w:autoSpaceDN w:val="0"/>
      <w:bidi w:val="0"/>
      <w:adjustRightInd w:val="0"/>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850E16"/>
    <w:rPr>
      <w:rFonts w:ascii="Bookman Old Style" w:hAnsi="Bookman Old Style" w:cs="Bookman Old Style"/>
      <w:b/>
      <w:bCs/>
      <w:sz w:val="30"/>
      <w:szCs w:val="30"/>
      <w:lang w:bidi="fa-IR"/>
    </w:rPr>
  </w:style>
  <w:style w:type="character" w:customStyle="1" w:styleId="Heading1Char">
    <w:name w:val="Heading 1 Char"/>
    <w:basedOn w:val="DefaultParagraphFont"/>
    <w:link w:val="Heading1"/>
    <w:rsid w:val="00BA7552"/>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850E16"/>
    <w:rPr>
      <w:rFonts w:ascii="Bookman Old Style" w:hAnsi="Bookman Old Style" w:cs="Bookman Old Style"/>
      <w:b/>
      <w:bCs/>
      <w:sz w:val="28"/>
      <w:szCs w:val="28"/>
    </w:rPr>
  </w:style>
  <w:style w:type="character" w:customStyle="1" w:styleId="Heading2Char">
    <w:name w:val="Heading 2 Char"/>
    <w:basedOn w:val="DefaultParagraphFont"/>
    <w:link w:val="Heading2"/>
    <w:semiHidden/>
    <w:rsid w:val="00BA75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BA7552"/>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BA7552"/>
    <w:pPr>
      <w:spacing w:before="120"/>
      <w:jc w:val="both"/>
    </w:pPr>
    <w:rPr>
      <w:rFonts w:ascii="Bookman Old Style" w:hAnsi="Bookman Old Style" w:cs="Bookman Old Style"/>
      <w:b/>
      <w:bCs/>
      <w:sz w:val="28"/>
      <w:szCs w:val="28"/>
    </w:rPr>
  </w:style>
  <w:style w:type="paragraph" w:styleId="TOC2">
    <w:name w:val="toc 2"/>
    <w:basedOn w:val="Normal"/>
    <w:next w:val="Normal"/>
    <w:uiPriority w:val="39"/>
    <w:rsid w:val="00BA7552"/>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BA75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75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BA755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254E"/>
    <w:pPr>
      <w:bidi w:val="0"/>
      <w:spacing w:before="100" w:beforeAutospacing="1" w:after="100" w:afterAutospacing="1"/>
    </w:pPr>
  </w:style>
  <w:style w:type="character" w:styleId="Hyperlink">
    <w:name w:val="Hyperlink"/>
    <w:basedOn w:val="DefaultParagraphFont"/>
    <w:uiPriority w:val="99"/>
    <w:rsid w:val="00E9254E"/>
    <w:rPr>
      <w:color w:val="0000FF"/>
      <w:u w:val="single"/>
    </w:rPr>
  </w:style>
  <w:style w:type="paragraph" w:styleId="FootnoteText">
    <w:name w:val="footnote text"/>
    <w:basedOn w:val="Normal"/>
    <w:semiHidden/>
    <w:rsid w:val="00F24B22"/>
    <w:rPr>
      <w:sz w:val="20"/>
      <w:szCs w:val="20"/>
    </w:rPr>
  </w:style>
  <w:style w:type="character" w:styleId="FootnoteReference">
    <w:name w:val="footnote reference"/>
    <w:basedOn w:val="DefaultParagraphFont"/>
    <w:semiHidden/>
    <w:rsid w:val="00F24B22"/>
    <w:rPr>
      <w:vertAlign w:val="superscript"/>
    </w:rPr>
  </w:style>
  <w:style w:type="paragraph" w:styleId="PlainText">
    <w:name w:val="Plain Text"/>
    <w:basedOn w:val="Normal"/>
    <w:rsid w:val="00FC7C99"/>
    <w:rPr>
      <w:rFonts w:ascii="Courier New" w:cs="Traditional Arabic"/>
      <w:sz w:val="20"/>
    </w:rPr>
  </w:style>
  <w:style w:type="character" w:customStyle="1" w:styleId="divx11">
    <w:name w:val="divx11"/>
    <w:basedOn w:val="DefaultParagraphFont"/>
    <w:rsid w:val="0080237A"/>
    <w:rPr>
      <w:color w:val="800000"/>
      <w:sz w:val="26"/>
      <w:szCs w:val="26"/>
    </w:rPr>
  </w:style>
  <w:style w:type="paragraph" w:styleId="BodyText">
    <w:name w:val="Body Text"/>
    <w:basedOn w:val="Normal"/>
    <w:rsid w:val="0080237A"/>
    <w:pPr>
      <w:bidi w:val="0"/>
      <w:jc w:val="center"/>
    </w:pPr>
  </w:style>
  <w:style w:type="paragraph" w:styleId="BodyText2">
    <w:name w:val="Body Text 2"/>
    <w:basedOn w:val="Normal"/>
    <w:rsid w:val="00BC1907"/>
    <w:pPr>
      <w:spacing w:after="120" w:line="480" w:lineRule="auto"/>
    </w:pPr>
  </w:style>
  <w:style w:type="paragraph" w:styleId="BalloonText">
    <w:name w:val="Balloon Text"/>
    <w:basedOn w:val="Normal"/>
    <w:semiHidden/>
    <w:rsid w:val="003E5659"/>
    <w:rPr>
      <w:rFonts w:ascii="Tahoma" w:hAnsi="Tahoma" w:cs="Tahoma"/>
      <w:sz w:val="16"/>
      <w:szCs w:val="16"/>
    </w:rPr>
  </w:style>
  <w:style w:type="paragraph" w:styleId="Footer">
    <w:name w:val="footer"/>
    <w:basedOn w:val="Normal"/>
    <w:rsid w:val="002B3687"/>
    <w:pPr>
      <w:tabs>
        <w:tab w:val="center" w:pos="4153"/>
        <w:tab w:val="right" w:pos="8306"/>
      </w:tabs>
    </w:pPr>
  </w:style>
  <w:style w:type="character" w:styleId="PageNumber">
    <w:name w:val="page number"/>
    <w:basedOn w:val="DefaultParagraphFont"/>
    <w:rsid w:val="002B3687"/>
  </w:style>
  <w:style w:type="paragraph" w:styleId="Header">
    <w:name w:val="header"/>
    <w:basedOn w:val="Normal"/>
    <w:link w:val="HeaderChar"/>
    <w:rsid w:val="00850E16"/>
    <w:pPr>
      <w:tabs>
        <w:tab w:val="center" w:pos="4320"/>
        <w:tab w:val="right" w:pos="8640"/>
      </w:tabs>
    </w:pPr>
  </w:style>
  <w:style w:type="character" w:customStyle="1" w:styleId="HeaderChar">
    <w:name w:val="Header Char"/>
    <w:basedOn w:val="DefaultParagraphFont"/>
    <w:link w:val="Header"/>
    <w:rsid w:val="00850E16"/>
    <w:rPr>
      <w:sz w:val="24"/>
      <w:szCs w:val="24"/>
    </w:rPr>
  </w:style>
  <w:style w:type="paragraph" w:customStyle="1" w:styleId="1">
    <w:name w:val="1"/>
    <w:basedOn w:val="Normal"/>
    <w:link w:val="1Char"/>
    <w:qFormat/>
    <w:rsid w:val="00850E16"/>
    <w:pPr>
      <w:keepNext/>
      <w:bidi w:val="0"/>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Normal"/>
    <w:link w:val="2Char"/>
    <w:qFormat/>
    <w:rsid w:val="00850E16"/>
    <w:pPr>
      <w:keepNext/>
      <w:autoSpaceDE w:val="0"/>
      <w:autoSpaceDN w:val="0"/>
      <w:bidi w:val="0"/>
      <w:adjustRightInd w:val="0"/>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850E16"/>
    <w:rPr>
      <w:rFonts w:ascii="Bookman Old Style" w:hAnsi="Bookman Old Style" w:cs="Bookman Old Style"/>
      <w:b/>
      <w:bCs/>
      <w:sz w:val="30"/>
      <w:szCs w:val="30"/>
      <w:lang w:bidi="fa-IR"/>
    </w:rPr>
  </w:style>
  <w:style w:type="character" w:customStyle="1" w:styleId="Heading1Char">
    <w:name w:val="Heading 1 Char"/>
    <w:basedOn w:val="DefaultParagraphFont"/>
    <w:link w:val="Heading1"/>
    <w:rsid w:val="00BA7552"/>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850E16"/>
    <w:rPr>
      <w:rFonts w:ascii="Bookman Old Style" w:hAnsi="Bookman Old Style" w:cs="Bookman Old Style"/>
      <w:b/>
      <w:bCs/>
      <w:sz w:val="28"/>
      <w:szCs w:val="28"/>
    </w:rPr>
  </w:style>
  <w:style w:type="character" w:customStyle="1" w:styleId="Heading2Char">
    <w:name w:val="Heading 2 Char"/>
    <w:basedOn w:val="DefaultParagraphFont"/>
    <w:link w:val="Heading2"/>
    <w:semiHidden/>
    <w:rsid w:val="00BA75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BA7552"/>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BA7552"/>
    <w:pPr>
      <w:spacing w:before="120"/>
      <w:jc w:val="both"/>
    </w:pPr>
    <w:rPr>
      <w:rFonts w:ascii="Bookman Old Style" w:hAnsi="Bookman Old Style" w:cs="Bookman Old Style"/>
      <w:b/>
      <w:bCs/>
      <w:sz w:val="28"/>
      <w:szCs w:val="28"/>
    </w:rPr>
  </w:style>
  <w:style w:type="paragraph" w:styleId="TOC2">
    <w:name w:val="toc 2"/>
    <w:basedOn w:val="Normal"/>
    <w:next w:val="Normal"/>
    <w:uiPriority w:val="39"/>
    <w:rsid w:val="00BA7552"/>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760838">
      <w:bodyDiv w:val="1"/>
      <w:marLeft w:val="0"/>
      <w:marRight w:val="0"/>
      <w:marTop w:val="0"/>
      <w:marBottom w:val="0"/>
      <w:divBdr>
        <w:top w:val="none" w:sz="0" w:space="0" w:color="auto"/>
        <w:left w:val="none" w:sz="0" w:space="0" w:color="auto"/>
        <w:bottom w:val="none" w:sz="0" w:space="0" w:color="auto"/>
        <w:right w:val="none" w:sz="0" w:space="0" w:color="auto"/>
      </w:divBdr>
      <w:divsChild>
        <w:div w:id="405617069">
          <w:marLeft w:val="120"/>
          <w:marRight w:val="120"/>
          <w:marTop w:val="120"/>
          <w:marBottom w:val="120"/>
          <w:divBdr>
            <w:top w:val="none" w:sz="0" w:space="0" w:color="auto"/>
            <w:left w:val="none" w:sz="0" w:space="0" w:color="auto"/>
            <w:bottom w:val="none" w:sz="0" w:space="0" w:color="auto"/>
            <w:right w:val="none" w:sz="0" w:space="0" w:color="auto"/>
          </w:divBdr>
          <w:divsChild>
            <w:div w:id="15156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C8D33-77C1-45CE-BB25-276956D8A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6012</Words>
  <Characters>40241</Characters>
  <Application>Microsoft Office Word</Application>
  <DocSecurity>0</DocSecurity>
  <Lines>1031</Lines>
  <Paragraphs>255</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aqidah ahlussunnah wal jamaah</vt:lpstr>
      <vt:lpstr>aqidah ahlussunnah wal jamaah</vt:lpstr>
      <vt:lpstr>محمد بن إبراهيم الحمد</vt:lpstr>
    </vt:vector>
  </TitlesOfParts>
  <Manager>www.smartech.my</Manager>
  <Company>Indonesia</Company>
  <LinksUpToDate>false</LinksUpToDate>
  <CharactersWithSpaces>45998</CharactersWithSpaces>
  <SharedDoc>false</SharedDoc>
  <HyperlinkBase>http://www.islamhouse.com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aqidah ahlussunnah wal jamaah</dc:title>
  <dc:creator>aqeedeh</dc:creator>
  <cp:keywords>prinsip-prinsip dasar aqidah ahlussunnah wal jamaah yang harus diyakini dan diketahui oleh setiap muslim agar mereka selamat dalam kehidupan dunia dan akhirat serta  mengantarkan mereka kedalam surga Allah swt…</cp:keywords>
  <cp:lastModifiedBy>Asus-PC</cp:lastModifiedBy>
  <cp:revision>8</cp:revision>
  <cp:lastPrinted>2009-06-15T10:09:00Z</cp:lastPrinted>
  <dcterms:created xsi:type="dcterms:W3CDTF">2016-11-19T10:57:00Z</dcterms:created>
  <dcterms:modified xsi:type="dcterms:W3CDTF">2017-01-17T16:55:00Z</dcterms:modified>
  <cp:version>1.0 2017</cp:version>
</cp:coreProperties>
</file>