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E90" w:rsidRPr="00BB4CEB" w:rsidRDefault="00D74E90" w:rsidP="00BB4CEB">
      <w:pPr>
        <w:jc w:val="both"/>
        <w:rPr>
          <w:rtl/>
        </w:rPr>
      </w:pPr>
    </w:p>
    <w:p w:rsidR="00B0494D" w:rsidRPr="00BB4CEB" w:rsidRDefault="00B0494D" w:rsidP="00BB4CEB">
      <w:pPr>
        <w:jc w:val="center"/>
        <w:rPr>
          <w:rFonts w:ascii="Times New Roman Bold" w:hAnsi="Times New Roman Bold" w:cs="KFGQPC Uthman Taha Naskh"/>
          <w:b/>
          <w:bCs/>
          <w:sz w:val="56"/>
          <w:szCs w:val="56"/>
        </w:rPr>
      </w:pPr>
    </w:p>
    <w:p w:rsidR="00E336A5" w:rsidRPr="00BB4CEB" w:rsidRDefault="00E336A5" w:rsidP="00BB4CEB">
      <w:pPr>
        <w:jc w:val="center"/>
        <w:rPr>
          <w:rFonts w:ascii="Times New Roman Bold" w:hAnsi="Times New Roman Bold" w:cs="KFGQPC Uthman Taha Naskh"/>
          <w:b/>
          <w:bCs/>
          <w:sz w:val="56"/>
          <w:szCs w:val="56"/>
        </w:rPr>
      </w:pPr>
    </w:p>
    <w:p w:rsidR="005B44CB" w:rsidRPr="00BB4CEB" w:rsidRDefault="005B44CB" w:rsidP="00BB4CEB">
      <w:pPr>
        <w:jc w:val="center"/>
        <w:rPr>
          <w:rFonts w:ascii="Times New Roman Bold" w:hAnsi="Times New Roman Bold" w:cs="KFGQPC Uthman Taha Naskh"/>
          <w:b/>
          <w:bCs/>
        </w:rPr>
      </w:pPr>
      <w:r w:rsidRPr="00BB4CEB">
        <w:rPr>
          <w:rFonts w:ascii="Times New Roman Bold" w:hAnsi="Times New Roman Bold" w:cs="KFGQPC Uthman Taha Naskh"/>
          <w:b/>
          <w:bCs/>
          <w:sz w:val="56"/>
          <w:szCs w:val="56"/>
          <w:rtl/>
        </w:rPr>
        <w:t>حقوق</w:t>
      </w:r>
      <w:r w:rsidRPr="00BB4CEB">
        <w:rPr>
          <w:rFonts w:ascii="Times New Roman Bold" w:hAnsi="Times New Roman Bold" w:cs="KFGQPC Uthman Taha Naskh"/>
          <w:b/>
          <w:bCs/>
          <w:sz w:val="56"/>
          <w:szCs w:val="56"/>
        </w:rPr>
        <w:br/>
      </w:r>
      <w:r w:rsidRPr="00BB4CEB">
        <w:rPr>
          <w:rFonts w:ascii="Times New Roman Bold" w:hAnsi="Times New Roman Bold" w:cs="KFGQPC Uthman Taha Naskh"/>
          <w:b/>
          <w:bCs/>
          <w:sz w:val="56"/>
          <w:szCs w:val="56"/>
          <w:rtl/>
        </w:rPr>
        <w:t>دعت إليها الفطرة وقررتها الشريعة</w:t>
      </w:r>
    </w:p>
    <w:p w:rsidR="005B44CB" w:rsidRPr="00BB4CEB" w:rsidRDefault="005B44CB" w:rsidP="00BB4CEB">
      <w:pPr>
        <w:rPr>
          <w:rFonts w:ascii="Times New Roman Bold" w:hAnsi="Times New Roman Bold" w:cs="KFGQPC Uthman Taha Naskh"/>
          <w:b/>
          <w:bCs/>
        </w:rPr>
      </w:pPr>
    </w:p>
    <w:p w:rsidR="005B44CB" w:rsidRPr="00BB4CEB" w:rsidRDefault="005B44CB" w:rsidP="00BB4CEB">
      <w:pPr>
        <w:rPr>
          <w:rFonts w:ascii="Times New Roman Bold" w:hAnsi="Times New Roman Bold" w:cs="KFGQPC Uthman Taha Naskh"/>
          <w:b/>
          <w:bCs/>
        </w:rPr>
      </w:pPr>
    </w:p>
    <w:p w:rsidR="00E336A5" w:rsidRPr="00BB4CEB" w:rsidRDefault="00E336A5" w:rsidP="00BB4CEB">
      <w:pPr>
        <w:jc w:val="center"/>
        <w:rPr>
          <w:rFonts w:ascii="Times New Roman Bold" w:hAnsi="Times New Roman Bold" w:cs="KFGQPC Uthman Taha Naskh"/>
          <w:b/>
          <w:bCs/>
          <w:sz w:val="28"/>
          <w:szCs w:val="32"/>
        </w:rPr>
      </w:pPr>
    </w:p>
    <w:p w:rsidR="00E336A5" w:rsidRPr="00BB4CEB" w:rsidRDefault="00E336A5" w:rsidP="00BB4CEB">
      <w:pPr>
        <w:jc w:val="center"/>
        <w:rPr>
          <w:rFonts w:ascii="Times New Roman Bold" w:hAnsi="Times New Roman Bold" w:cs="KFGQPC Uthman Taha Naskh"/>
          <w:b/>
          <w:bCs/>
          <w:sz w:val="28"/>
          <w:szCs w:val="32"/>
        </w:rPr>
      </w:pPr>
    </w:p>
    <w:p w:rsidR="00E336A5" w:rsidRPr="00BB4CEB" w:rsidRDefault="00E336A5" w:rsidP="00BB4CEB">
      <w:pPr>
        <w:jc w:val="center"/>
        <w:rPr>
          <w:rFonts w:ascii="Times New Roman Bold" w:hAnsi="Times New Roman Bold" w:cs="KFGQPC Uthman Taha Naskh"/>
          <w:b/>
          <w:bCs/>
          <w:sz w:val="28"/>
          <w:szCs w:val="32"/>
        </w:rPr>
      </w:pPr>
    </w:p>
    <w:p w:rsidR="005B44CB" w:rsidRPr="00BB4CEB" w:rsidRDefault="005B44CB" w:rsidP="00BB4CEB">
      <w:pPr>
        <w:jc w:val="center"/>
        <w:rPr>
          <w:rFonts w:ascii="Times New Roman Bold" w:hAnsi="Times New Roman Bold" w:cs="KFGQPC Uthman Taha Naskh"/>
          <w:b/>
          <w:bCs/>
          <w:sz w:val="26"/>
          <w:szCs w:val="28"/>
        </w:rPr>
      </w:pPr>
      <w:r w:rsidRPr="00BB4CEB">
        <w:rPr>
          <w:rFonts w:ascii="Times New Roman Bold" w:hAnsi="Times New Roman Bold" w:cs="KFGQPC Uthman Taha Naskh"/>
          <w:b/>
          <w:bCs/>
          <w:sz w:val="30"/>
          <w:szCs w:val="36"/>
          <w:rtl/>
        </w:rPr>
        <w:t>فضيلة الشيخ</w:t>
      </w:r>
    </w:p>
    <w:p w:rsidR="005B44CB" w:rsidRPr="00F70223" w:rsidRDefault="005B44CB" w:rsidP="00BB4CEB">
      <w:pPr>
        <w:jc w:val="center"/>
        <w:rPr>
          <w:rFonts w:ascii="Calibri" w:hAnsi="Calibri" w:cs="KFGQPC Uthman Taha Naskh"/>
          <w:b/>
          <w:bCs/>
        </w:rPr>
      </w:pPr>
      <w:r w:rsidRPr="00BB4CEB">
        <w:rPr>
          <w:rFonts w:ascii="Times New Roman Bold" w:hAnsi="Times New Roman Bold" w:cs="KFGQPC Uthman Taha Naskh"/>
          <w:b/>
          <w:bCs/>
          <w:sz w:val="32"/>
          <w:szCs w:val="40"/>
          <w:rtl/>
        </w:rPr>
        <w:t>محمد الصالح العثيمين</w:t>
      </w:r>
      <w:r w:rsidR="00B0494D" w:rsidRPr="00BB4CEB">
        <w:rPr>
          <w:rFonts w:ascii="CTraditional Arabic" w:hAnsi="CTraditional Arabic" w:cs="CTraditional Arabic"/>
          <w:sz w:val="40"/>
          <w:szCs w:val="40"/>
        </w:rPr>
        <w:t>/</w:t>
      </w:r>
    </w:p>
    <w:p w:rsidR="005B44CB" w:rsidRPr="00BB4CEB" w:rsidRDefault="005B44CB" w:rsidP="00BB4CEB">
      <w:pPr>
        <w:jc w:val="center"/>
        <w:rPr>
          <w:rFonts w:ascii="Times New Roman Bold" w:hAnsi="Times New Roman Bold" w:cs="KFGQPC Uthman Taha Naskh"/>
          <w:b/>
          <w:bCs/>
        </w:rPr>
      </w:pPr>
    </w:p>
    <w:p w:rsidR="005B44CB" w:rsidRPr="00BB4CEB" w:rsidRDefault="005B44CB" w:rsidP="00BB4CEB">
      <w:pPr>
        <w:jc w:val="center"/>
        <w:rPr>
          <w:rFonts w:ascii="Times New Roman Bold" w:hAnsi="Times New Roman Bold" w:cs="KFGQPC Uthman Taha Naskh"/>
          <w:b/>
          <w:bCs/>
          <w:sz w:val="30"/>
          <w:szCs w:val="36"/>
        </w:rPr>
      </w:pPr>
      <w:r w:rsidRPr="00BB4CEB">
        <w:rPr>
          <w:rFonts w:ascii="Times New Roman Bold" w:hAnsi="Times New Roman Bold" w:cs="KFGQPC Uthman Taha Naskh"/>
          <w:b/>
          <w:bCs/>
          <w:sz w:val="30"/>
          <w:szCs w:val="36"/>
          <w:rtl/>
        </w:rPr>
        <w:t>قدم لها ورقم آياتها وخرج أحاديثها الفقير إلى الله تعالى</w:t>
      </w:r>
    </w:p>
    <w:p w:rsidR="00D74E90" w:rsidRPr="00BB4CEB" w:rsidRDefault="005B44CB" w:rsidP="00BB4CEB">
      <w:pPr>
        <w:jc w:val="center"/>
        <w:rPr>
          <w:rFonts w:hAnsi="Traditional Arabic" w:cs="KFGQPC Uthmanic Script HAFS"/>
          <w:color w:val="00FF00"/>
          <w:sz w:val="44"/>
          <w:szCs w:val="44"/>
          <w:rtl/>
        </w:rPr>
      </w:pPr>
      <w:r w:rsidRPr="00BB4CEB">
        <w:rPr>
          <w:rFonts w:ascii="Times New Roman Bold" w:hAnsi="Times New Roman Bold" w:cs="KFGQPC Uthman Taha Naskh"/>
          <w:b/>
          <w:bCs/>
          <w:sz w:val="32"/>
          <w:szCs w:val="40"/>
          <w:rtl/>
        </w:rPr>
        <w:t>عبد الله بن جار الله بن إبراهيم الجار الله</w:t>
      </w:r>
      <w:r w:rsidR="00B0494D" w:rsidRPr="00BB4CEB">
        <w:rPr>
          <w:rFonts w:ascii="CTraditional Arabic" w:hAnsi="CTraditional Arabic" w:cs="CTraditional Arabic"/>
          <w:sz w:val="40"/>
          <w:szCs w:val="40"/>
        </w:rPr>
        <w:t>/</w:t>
      </w:r>
    </w:p>
    <w:p w:rsidR="00140A46" w:rsidRPr="00607BF7" w:rsidRDefault="00140A46" w:rsidP="00607BF7">
      <w:pPr>
        <w:pStyle w:val="7"/>
      </w:pPr>
    </w:p>
    <w:p w:rsidR="00140A46" w:rsidRPr="00607BF7" w:rsidRDefault="00140A46" w:rsidP="00607BF7">
      <w:pPr>
        <w:pStyle w:val="7"/>
      </w:pPr>
    </w:p>
    <w:p w:rsidR="00140A46" w:rsidRPr="00607BF7" w:rsidRDefault="00140A46" w:rsidP="00607BF7">
      <w:pPr>
        <w:pStyle w:val="7"/>
      </w:pPr>
    </w:p>
    <w:p w:rsidR="00213CD1" w:rsidRPr="00BB4CEB" w:rsidRDefault="00213CD1" w:rsidP="00BB4CEB">
      <w:pPr>
        <w:pStyle w:val="1"/>
        <w:spacing w:before="0" w:after="0"/>
        <w:rPr>
          <w:rStyle w:val="7Char"/>
        </w:rPr>
        <w:sectPr w:rsidR="00213CD1" w:rsidRPr="00BB4CEB" w:rsidSect="00213CD1">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fmt="arabicAbjad" w:start="1" w:chapSep="period"/>
          <w:cols w:space="720"/>
          <w:titlePg/>
          <w:bidi/>
          <w:rtlGutter/>
          <w:docGrid w:linePitch="360"/>
        </w:sectPr>
      </w:pPr>
      <w:bookmarkStart w:id="0" w:name="_Toc119383291"/>
      <w:bookmarkStart w:id="1" w:name="_Toc115423744"/>
      <w:bookmarkStart w:id="2" w:name="_Toc115423827"/>
      <w:bookmarkStart w:id="3" w:name="_Toc119382856"/>
      <w:bookmarkStart w:id="4" w:name="_Toc119383275"/>
    </w:p>
    <w:p w:rsidR="00607BF7" w:rsidRDefault="00607BF7" w:rsidP="00607BF7">
      <w:pPr>
        <w:pStyle w:val="7"/>
        <w:rPr>
          <w:rtl/>
        </w:rPr>
      </w:pPr>
      <w:bookmarkStart w:id="5" w:name="_Toc466369710"/>
    </w:p>
    <w:p w:rsidR="00607BF7" w:rsidRDefault="00607BF7" w:rsidP="00607BF7">
      <w:pPr>
        <w:pStyle w:val="7"/>
        <w:rPr>
          <w:rtl/>
        </w:rPr>
      </w:pPr>
    </w:p>
    <w:p w:rsidR="00607BF7" w:rsidRDefault="00607BF7" w:rsidP="00607BF7">
      <w:pPr>
        <w:tabs>
          <w:tab w:val="right" w:pos="2408"/>
        </w:tabs>
        <w:jc w:val="center"/>
        <w:rPr>
          <w:sz w:val="40"/>
          <w:szCs w:val="40"/>
          <w:rtl/>
        </w:rPr>
      </w:pPr>
      <w:r>
        <w:rPr>
          <w:rFonts w:ascii="110_Besmellah_2(MRT)" w:hAnsi="110_Besmellah_2(MRT)"/>
          <w:sz w:val="420"/>
          <w:szCs w:val="420"/>
        </w:rPr>
        <w:t>2</w:t>
      </w:r>
    </w:p>
    <w:p w:rsidR="00607BF7" w:rsidRDefault="00607BF7" w:rsidP="00607BF7">
      <w:pPr>
        <w:pStyle w:val="7"/>
        <w:rPr>
          <w:rtl/>
        </w:rPr>
      </w:pPr>
    </w:p>
    <w:p w:rsidR="00607BF7" w:rsidRDefault="00607BF7" w:rsidP="00607BF7">
      <w:pPr>
        <w:pStyle w:val="7"/>
        <w:rPr>
          <w:rtl/>
        </w:rPr>
      </w:pPr>
    </w:p>
    <w:p w:rsidR="00607BF7" w:rsidRPr="00607BF7" w:rsidRDefault="00607BF7" w:rsidP="00607BF7">
      <w:pPr>
        <w:pStyle w:val="7"/>
        <w:rPr>
          <w:rtl/>
        </w:rPr>
        <w:sectPr w:rsidR="00607BF7" w:rsidRPr="00607BF7" w:rsidSect="00607BF7">
          <w:headerReference w:type="first" r:id="rId11"/>
          <w:footnotePr>
            <w:numRestart w:val="eachPage"/>
          </w:footnotePr>
          <w:pgSz w:w="7938" w:h="11907" w:code="9"/>
          <w:pgMar w:top="567" w:right="851" w:bottom="851" w:left="851" w:header="454" w:footer="0" w:gutter="0"/>
          <w:pgNumType w:fmt="arabicAbjad" w:chapSep="period"/>
          <w:cols w:space="720"/>
          <w:titlePg/>
          <w:bidi/>
          <w:rtlGutter/>
          <w:docGrid w:linePitch="360"/>
        </w:sectPr>
      </w:pPr>
    </w:p>
    <w:p w:rsidR="005B44CB" w:rsidRPr="00BB4CEB" w:rsidRDefault="00CB19EA" w:rsidP="00BB4CEB">
      <w:pPr>
        <w:pStyle w:val="1"/>
        <w:rPr>
          <w:rtl/>
        </w:rPr>
      </w:pPr>
      <w:r w:rsidRPr="00BB4CEB">
        <w:rPr>
          <w:rtl/>
        </w:rPr>
        <w:lastRenderedPageBreak/>
        <w:t>الفهرس</w:t>
      </w:r>
      <w:bookmarkEnd w:id="0"/>
      <w:bookmarkEnd w:id="5"/>
    </w:p>
    <w:p w:rsidR="00E649E6" w:rsidRPr="00BB4CEB" w:rsidRDefault="00213CD1" w:rsidP="00607BF7">
      <w:pPr>
        <w:pStyle w:val="TOC1"/>
        <w:tabs>
          <w:tab w:val="right" w:leader="dot" w:pos="6226"/>
        </w:tabs>
        <w:outlineLvl w:val="9"/>
        <w:rPr>
          <w:rFonts w:ascii="Calibri" w:hAnsi="Calibri" w:cs="Arial"/>
          <w:b w:val="0"/>
          <w:bCs w:val="0"/>
          <w:caps w:val="0"/>
          <w:noProof/>
          <w:sz w:val="22"/>
          <w:szCs w:val="22"/>
          <w:rtl/>
          <w:lang w:eastAsia="en-US"/>
        </w:rPr>
      </w:pPr>
      <w:r w:rsidRPr="00BB4CEB">
        <w:rPr>
          <w:rtl/>
        </w:rPr>
        <w:fldChar w:fldCharType="begin"/>
      </w:r>
      <w:r w:rsidRPr="00BB4CEB">
        <w:rPr>
          <w:rtl/>
        </w:rPr>
        <w:instrText xml:space="preserve"> </w:instrText>
      </w:r>
      <w:r w:rsidRPr="00BB4CEB">
        <w:instrText>TOC</w:instrText>
      </w:r>
      <w:r w:rsidRPr="00BB4CEB">
        <w:rPr>
          <w:rtl/>
        </w:rPr>
        <w:instrText xml:space="preserve"> \</w:instrText>
      </w:r>
      <w:r w:rsidRPr="00BB4CEB">
        <w:instrText>h \z \t "</w:instrText>
      </w:r>
      <w:r w:rsidRPr="00BB4CEB">
        <w:rPr>
          <w:rtl/>
        </w:rPr>
        <w:instrText xml:space="preserve">1 عنوان الاول,1,2 عنوان الثاني,2" </w:instrText>
      </w:r>
      <w:r w:rsidRPr="00BB4CEB">
        <w:rPr>
          <w:rtl/>
        </w:rPr>
        <w:fldChar w:fldCharType="separate"/>
      </w:r>
      <w:hyperlink w:anchor="_Toc466369711" w:history="1">
        <w:r w:rsidR="00E649E6" w:rsidRPr="00BB4CEB">
          <w:rPr>
            <w:rStyle w:val="Hyperlink"/>
            <w:noProof/>
            <w:rtl/>
          </w:rPr>
          <w:t>تقديم</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466369711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2" w:history="1">
        <w:r w:rsidR="00E649E6" w:rsidRPr="00BB4CEB">
          <w:rPr>
            <w:rStyle w:val="Hyperlink"/>
            <w:noProof/>
            <w:rtl/>
          </w:rPr>
          <w:t>مقدمة المؤلف</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466369712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3</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3" w:history="1">
        <w:r w:rsidR="00E649E6" w:rsidRPr="00BB4CEB">
          <w:rPr>
            <w:rStyle w:val="Hyperlink"/>
            <w:noProof/>
            <w:rtl/>
          </w:rPr>
          <w:t>الحق الأول حق اللّه تعالى</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466369713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5</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4" w:history="1">
        <w:r w:rsidR="00E649E6" w:rsidRPr="00BB4CEB">
          <w:rPr>
            <w:rStyle w:val="Hyperlink"/>
            <w:noProof/>
            <w:rtl/>
          </w:rPr>
          <w:t xml:space="preserve">الحق الثاني حق رسول اللّه </w:t>
        </w:r>
        <w:r w:rsidR="00E649E6" w:rsidRPr="00BB4CEB">
          <w:rPr>
            <w:rStyle w:val="Hyperlink"/>
            <w:rFonts w:ascii="AGA Arabesque" w:hAnsi="AGA Arabesque" w:cs="CTraditional Arabic"/>
            <w:b w:val="0"/>
            <w:bCs w:val="0"/>
            <w:noProof/>
            <w:rtl/>
          </w:rPr>
          <w:t>ج</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466369714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8</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5" w:history="1">
        <w:r w:rsidR="00E649E6" w:rsidRPr="00BB4CEB">
          <w:rPr>
            <w:rStyle w:val="Hyperlink"/>
            <w:noProof/>
            <w:rtl/>
          </w:rPr>
          <w:t>الحق الثالث حقوق الوالدين</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466369715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10</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6" w:history="1">
        <w:r w:rsidR="00E649E6" w:rsidRPr="00BB4CEB">
          <w:rPr>
            <w:rStyle w:val="Hyperlink"/>
            <w:noProof/>
            <w:rtl/>
          </w:rPr>
          <w:t>الحق الرابع حق الأولاد</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466369716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12</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7" w:history="1">
        <w:r w:rsidR="00E649E6" w:rsidRPr="00BB4CEB">
          <w:rPr>
            <w:rStyle w:val="Hyperlink"/>
            <w:noProof/>
            <w:rtl/>
          </w:rPr>
          <w:t>الحق الخامس حقوق الأقارب</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466369717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15</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18" w:history="1">
        <w:r w:rsidR="00E649E6" w:rsidRPr="00BB4CEB">
          <w:rPr>
            <w:rStyle w:val="Hyperlink"/>
            <w:noProof/>
            <w:rtl/>
          </w:rPr>
          <w:t>الحق السادس حق الزوجين</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466369718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17</w:t>
        </w:r>
        <w:r w:rsidR="00E649E6" w:rsidRPr="00BB4CEB">
          <w:rPr>
            <w:noProof/>
            <w:webHidden/>
            <w:rtl/>
          </w:rPr>
          <w:fldChar w:fldCharType="end"/>
        </w:r>
      </w:hyperlink>
    </w:p>
    <w:p w:rsidR="00E649E6" w:rsidRPr="00BB4CEB" w:rsidRDefault="00607BF7" w:rsidP="00607BF7">
      <w:pPr>
        <w:pStyle w:val="TOC2"/>
        <w:tabs>
          <w:tab w:val="right" w:leader="dot" w:pos="6226"/>
        </w:tabs>
        <w:outlineLvl w:val="9"/>
        <w:rPr>
          <w:rFonts w:ascii="Calibri" w:hAnsi="Calibri" w:cs="Arial"/>
          <w:noProof/>
          <w:sz w:val="22"/>
          <w:szCs w:val="22"/>
          <w:rtl/>
          <w:lang w:eastAsia="en-US"/>
        </w:rPr>
      </w:pPr>
      <w:hyperlink w:anchor="_Toc466369719" w:history="1">
        <w:r w:rsidR="00E649E6" w:rsidRPr="00BB4CEB">
          <w:rPr>
            <w:rStyle w:val="Hyperlink"/>
            <w:noProof/>
            <w:rtl/>
          </w:rPr>
          <w:t>من حقوق الزوجة على زوجها</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466369719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18</w:t>
        </w:r>
        <w:r w:rsidR="00E649E6" w:rsidRPr="00BB4CEB">
          <w:rPr>
            <w:noProof/>
            <w:webHidden/>
            <w:rtl/>
          </w:rPr>
          <w:fldChar w:fldCharType="end"/>
        </w:r>
      </w:hyperlink>
    </w:p>
    <w:p w:rsidR="00E649E6" w:rsidRPr="00BB4CEB" w:rsidRDefault="00607BF7" w:rsidP="00607BF7">
      <w:pPr>
        <w:pStyle w:val="TOC2"/>
        <w:tabs>
          <w:tab w:val="right" w:leader="dot" w:pos="6226"/>
        </w:tabs>
        <w:outlineLvl w:val="9"/>
        <w:rPr>
          <w:rFonts w:ascii="Calibri" w:hAnsi="Calibri" w:cs="Arial"/>
          <w:noProof/>
          <w:sz w:val="22"/>
          <w:szCs w:val="22"/>
          <w:rtl/>
          <w:lang w:eastAsia="en-US"/>
        </w:rPr>
      </w:pPr>
      <w:hyperlink w:anchor="_Toc466369720" w:history="1">
        <w:r w:rsidR="00E649E6" w:rsidRPr="00BB4CEB">
          <w:rPr>
            <w:rStyle w:val="Hyperlink"/>
            <w:noProof/>
            <w:rtl/>
          </w:rPr>
          <w:t>من حقوق الزوج على زوجته</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466369720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20</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21" w:history="1">
        <w:r w:rsidR="00E649E6" w:rsidRPr="00BB4CEB">
          <w:rPr>
            <w:rStyle w:val="Hyperlink"/>
            <w:noProof/>
            <w:rtl/>
          </w:rPr>
          <w:t>الحق السابع حقوق الولاة والرعية</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466369721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22</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22" w:history="1">
        <w:r w:rsidR="00E649E6" w:rsidRPr="00BB4CEB">
          <w:rPr>
            <w:rStyle w:val="Hyperlink"/>
            <w:noProof/>
            <w:rtl/>
          </w:rPr>
          <w:t>الحق الثامن حق الجيران</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466369722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25</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23" w:history="1">
        <w:r w:rsidR="00E649E6" w:rsidRPr="00BB4CEB">
          <w:rPr>
            <w:rStyle w:val="Hyperlink"/>
            <w:noProof/>
            <w:rtl/>
          </w:rPr>
          <w:t>الحق التاسع حقوق المسلمين عموما</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466369723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27</w:t>
        </w:r>
        <w:r w:rsidR="00E649E6" w:rsidRPr="00BB4CEB">
          <w:rPr>
            <w:noProof/>
            <w:webHidden/>
            <w:rtl/>
          </w:rPr>
          <w:fldChar w:fldCharType="end"/>
        </w:r>
      </w:hyperlink>
    </w:p>
    <w:p w:rsidR="00E649E6" w:rsidRPr="00BB4CEB" w:rsidRDefault="00607BF7" w:rsidP="00607BF7">
      <w:pPr>
        <w:pStyle w:val="TOC1"/>
        <w:tabs>
          <w:tab w:val="right" w:leader="dot" w:pos="6226"/>
        </w:tabs>
        <w:outlineLvl w:val="9"/>
        <w:rPr>
          <w:rFonts w:ascii="Calibri" w:hAnsi="Calibri" w:cs="Arial"/>
          <w:b w:val="0"/>
          <w:bCs w:val="0"/>
          <w:caps w:val="0"/>
          <w:noProof/>
          <w:sz w:val="22"/>
          <w:szCs w:val="22"/>
          <w:rtl/>
          <w:lang w:eastAsia="en-US"/>
        </w:rPr>
      </w:pPr>
      <w:hyperlink w:anchor="_Toc466369724" w:history="1">
        <w:r w:rsidR="00E649E6" w:rsidRPr="00BB4CEB">
          <w:rPr>
            <w:rStyle w:val="Hyperlink"/>
            <w:noProof/>
            <w:rtl/>
          </w:rPr>
          <w:t>الحق العاشر حق غير المسلمين</w:t>
        </w:r>
        <w:r w:rsidR="00E649E6" w:rsidRPr="00BB4CEB">
          <w:rPr>
            <w:noProof/>
            <w:webHidden/>
            <w:rtl/>
          </w:rPr>
          <w:tab/>
        </w:r>
        <w:r w:rsidR="00E649E6" w:rsidRPr="00BB4CEB">
          <w:rPr>
            <w:noProof/>
            <w:webHidden/>
            <w:rtl/>
          </w:rPr>
          <w:fldChar w:fldCharType="begin"/>
        </w:r>
        <w:r w:rsidR="00E649E6" w:rsidRPr="00BB4CEB">
          <w:rPr>
            <w:noProof/>
            <w:webHidden/>
            <w:rtl/>
          </w:rPr>
          <w:instrText xml:space="preserve"> </w:instrText>
        </w:r>
        <w:r w:rsidR="00E649E6" w:rsidRPr="00BB4CEB">
          <w:rPr>
            <w:noProof/>
            <w:webHidden/>
          </w:rPr>
          <w:instrText>PAGEREF</w:instrText>
        </w:r>
        <w:r w:rsidR="00E649E6" w:rsidRPr="00BB4CEB">
          <w:rPr>
            <w:noProof/>
            <w:webHidden/>
            <w:rtl/>
          </w:rPr>
          <w:instrText xml:space="preserve"> _</w:instrText>
        </w:r>
        <w:r w:rsidR="00E649E6" w:rsidRPr="00BB4CEB">
          <w:rPr>
            <w:noProof/>
            <w:webHidden/>
          </w:rPr>
          <w:instrText>Toc</w:instrText>
        </w:r>
        <w:r w:rsidR="00E649E6" w:rsidRPr="00BB4CEB">
          <w:rPr>
            <w:noProof/>
            <w:webHidden/>
            <w:rtl/>
          </w:rPr>
          <w:instrText xml:space="preserve">466369724 </w:instrText>
        </w:r>
        <w:r w:rsidR="00E649E6" w:rsidRPr="00BB4CEB">
          <w:rPr>
            <w:noProof/>
            <w:webHidden/>
          </w:rPr>
          <w:instrText>\h</w:instrText>
        </w:r>
        <w:r w:rsidR="00E649E6" w:rsidRPr="00BB4CEB">
          <w:rPr>
            <w:noProof/>
            <w:webHidden/>
            <w:rtl/>
          </w:rPr>
          <w:instrText xml:space="preserve"> </w:instrText>
        </w:r>
        <w:r w:rsidR="00E649E6" w:rsidRPr="00BB4CEB">
          <w:rPr>
            <w:noProof/>
            <w:webHidden/>
            <w:rtl/>
          </w:rPr>
        </w:r>
        <w:r w:rsidR="00E649E6" w:rsidRPr="00BB4CEB">
          <w:rPr>
            <w:noProof/>
            <w:webHidden/>
            <w:rtl/>
          </w:rPr>
          <w:fldChar w:fldCharType="separate"/>
        </w:r>
        <w:r w:rsidR="00E649E6" w:rsidRPr="00BB4CEB">
          <w:rPr>
            <w:noProof/>
            <w:webHidden/>
            <w:rtl/>
          </w:rPr>
          <w:t>32</w:t>
        </w:r>
        <w:r w:rsidR="00E649E6" w:rsidRPr="00BB4CEB">
          <w:rPr>
            <w:noProof/>
            <w:webHidden/>
            <w:rtl/>
          </w:rPr>
          <w:fldChar w:fldCharType="end"/>
        </w:r>
      </w:hyperlink>
    </w:p>
    <w:p w:rsidR="005B44CB" w:rsidRPr="00BB4CEB" w:rsidRDefault="00213CD1" w:rsidP="00607BF7">
      <w:pPr>
        <w:pStyle w:val="7"/>
        <w:rPr>
          <w:rtl/>
        </w:rPr>
        <w:sectPr w:rsidR="005B44CB" w:rsidRPr="00BB4CEB" w:rsidSect="00213CD1">
          <w:footnotePr>
            <w:numRestart w:val="eachPage"/>
          </w:footnotePr>
          <w:pgSz w:w="7938" w:h="11907" w:code="9"/>
          <w:pgMar w:top="567" w:right="851" w:bottom="851" w:left="851" w:header="454" w:footer="0" w:gutter="0"/>
          <w:pgNumType w:fmt="arabicAbjad" w:start="1" w:chapSep="period"/>
          <w:cols w:space="720"/>
          <w:titlePg/>
          <w:bidi/>
          <w:rtlGutter/>
          <w:docGrid w:linePitch="360"/>
        </w:sectPr>
      </w:pPr>
      <w:r w:rsidRPr="00BB4CEB">
        <w:rPr>
          <w:rtl/>
        </w:rPr>
        <w:fldChar w:fldCharType="end"/>
      </w:r>
    </w:p>
    <w:p w:rsidR="00D74E90" w:rsidRPr="00BB4CEB" w:rsidRDefault="00D74E90" w:rsidP="00BB4CEB">
      <w:pPr>
        <w:pStyle w:val="1"/>
        <w:rPr>
          <w:rtl/>
        </w:rPr>
      </w:pPr>
      <w:bookmarkStart w:id="6" w:name="_Toc466369711"/>
      <w:r w:rsidRPr="00BB4CEB">
        <w:rPr>
          <w:rtl/>
        </w:rPr>
        <w:lastRenderedPageBreak/>
        <w:t>تقديم</w:t>
      </w:r>
      <w:bookmarkEnd w:id="1"/>
      <w:bookmarkEnd w:id="2"/>
      <w:bookmarkEnd w:id="3"/>
      <w:bookmarkEnd w:id="4"/>
      <w:bookmarkEnd w:id="6"/>
    </w:p>
    <w:p w:rsidR="00D74E90" w:rsidRPr="00BB4CEB" w:rsidRDefault="00D74E90" w:rsidP="00BB4CEB">
      <w:pPr>
        <w:ind w:firstLine="397"/>
        <w:jc w:val="both"/>
        <w:rPr>
          <w:rStyle w:val="7Char"/>
          <w:rtl/>
        </w:rPr>
      </w:pPr>
      <w:r w:rsidRPr="00BB4CEB">
        <w:rPr>
          <w:rStyle w:val="7Char"/>
          <w:rtl/>
        </w:rPr>
        <w:t xml:space="preserve">الحمد للّه رب العالمين، وأشهد أن لا إله إلا اللّه وحده لا شريك له، وأشهد أن محمدا عبده </w:t>
      </w:r>
      <w:bookmarkStart w:id="7" w:name="_GoBack"/>
      <w:r w:rsidRPr="00BB4CEB">
        <w:rPr>
          <w:rStyle w:val="7Char"/>
          <w:rtl/>
        </w:rPr>
        <w:t>و</w:t>
      </w:r>
      <w:bookmarkEnd w:id="7"/>
      <w:r w:rsidRPr="00BB4CEB">
        <w:rPr>
          <w:rStyle w:val="7Char"/>
          <w:rtl/>
        </w:rPr>
        <w:t xml:space="preserve">رسوله عليه وعلى آله وأصحابه أجمعين وبعد: </w:t>
      </w:r>
    </w:p>
    <w:p w:rsidR="00D74E90" w:rsidRPr="00BB4CEB" w:rsidRDefault="00D74E90" w:rsidP="00BB4CEB">
      <w:pPr>
        <w:ind w:firstLine="397"/>
        <w:jc w:val="both"/>
        <w:rPr>
          <w:rStyle w:val="7Char"/>
          <w:rtl/>
        </w:rPr>
      </w:pPr>
      <w:r w:rsidRPr="00BB4CEB">
        <w:rPr>
          <w:rStyle w:val="7Char"/>
          <w:rtl/>
        </w:rPr>
        <w:t xml:space="preserve">فإن معرفة ما للإنسان وما عليه من حقوق وواجبات للّه ولعباده والعمل بها من أهم المهمات وأوجب الواجبات، وهذه الرسالة التي نقدم لها على صغر حجمها قد وضعت النقاط على الحروف، وبين فيها ما للإنسان وما عليه، فجزى اللّه مؤلفها خير الجزاء ونفع بعلومه. </w:t>
      </w:r>
    </w:p>
    <w:p w:rsidR="00D74E90" w:rsidRPr="00BB4CEB" w:rsidRDefault="00D74E90" w:rsidP="00BB4CEB">
      <w:pPr>
        <w:ind w:firstLine="397"/>
        <w:jc w:val="both"/>
        <w:rPr>
          <w:rStyle w:val="7Char"/>
          <w:rtl/>
        </w:rPr>
      </w:pPr>
      <w:r w:rsidRPr="00BB4CEB">
        <w:rPr>
          <w:rStyle w:val="7Char"/>
          <w:rtl/>
        </w:rPr>
        <w:t xml:space="preserve">فأهم الحقوق حق اللّه تعالى بمحبته، وخوفه، ورجائه، وطاعته، بامتثال أوامره واجتناب نواهيه، وحب من أطاعه وبغض من عصاه. </w:t>
      </w:r>
    </w:p>
    <w:p w:rsidR="00D74E90" w:rsidRPr="00BB4CEB" w:rsidRDefault="00D74E90" w:rsidP="00BB4CEB">
      <w:pPr>
        <w:ind w:firstLine="397"/>
        <w:jc w:val="both"/>
        <w:rPr>
          <w:rStyle w:val="7Char"/>
          <w:rtl/>
        </w:rPr>
      </w:pPr>
      <w:r w:rsidRPr="00BB4CEB">
        <w:rPr>
          <w:rStyle w:val="7Char"/>
          <w:rtl/>
        </w:rPr>
        <w:t xml:space="preserve">ثم حق النبي </w:t>
      </w:r>
      <w:r w:rsidR="00CB19EA" w:rsidRPr="00BB4CEB">
        <w:rPr>
          <w:rFonts w:ascii="mylotus" w:hAnsi="mylotus" w:cs="CTraditional Arabic"/>
          <w:sz w:val="32"/>
          <w:szCs w:val="32"/>
          <w:rtl/>
        </w:rPr>
        <w:t>ج</w:t>
      </w:r>
      <w:r w:rsidRPr="00BB4CEB">
        <w:rPr>
          <w:rStyle w:val="7Char"/>
          <w:rtl/>
        </w:rPr>
        <w:t xml:space="preserve"> بمحبته، وطاعة أمره، واجتناب نهيه، ونصر سنته، والاقتداء به، والإكثار من الصلاة والسلام عليه، صلوات اللّه وسلامه عليه. </w:t>
      </w:r>
    </w:p>
    <w:p w:rsidR="00D74E90" w:rsidRPr="00BB4CEB" w:rsidRDefault="00D74E90" w:rsidP="00BB4CEB">
      <w:pPr>
        <w:ind w:firstLine="397"/>
        <w:jc w:val="both"/>
        <w:rPr>
          <w:rStyle w:val="7Char"/>
          <w:rtl/>
        </w:rPr>
      </w:pPr>
      <w:r w:rsidRPr="00BB4CEB">
        <w:rPr>
          <w:rStyle w:val="7Char"/>
          <w:rtl/>
        </w:rPr>
        <w:t xml:space="preserve">ثم حقوق الأقارب بالإحسان إليهم، وعدم قطيعتهم، وفي مقدمتهم الوالدين بالإحسان إليهما والبر بهما، وطاعة أمرهما واجتناب نهيهما، ما لم يأمرا بمعصية اللّه، والدعاء لهما في الحياة وبعد الممات. وحق الأولاد: بالتربية، والتعليم، والتأديب والحقوق المتبادلة بين الزوجين بالمعاشرة بالمعروف، والتعاون على البر والتقوى. </w:t>
      </w:r>
    </w:p>
    <w:p w:rsidR="00D74E90" w:rsidRPr="00BB4CEB" w:rsidRDefault="00D74E90" w:rsidP="00BB4CEB">
      <w:pPr>
        <w:ind w:firstLine="397"/>
        <w:jc w:val="both"/>
        <w:rPr>
          <w:rStyle w:val="7Char"/>
          <w:rtl/>
        </w:rPr>
      </w:pPr>
      <w:r w:rsidRPr="00BB4CEB">
        <w:rPr>
          <w:rStyle w:val="7Char"/>
          <w:rtl/>
        </w:rPr>
        <w:lastRenderedPageBreak/>
        <w:t xml:space="preserve">وحقوق الجيران بالإحسان إليهم بالقول والفعل، ومنع الأذى عنهم بالقول والفعل. وحقوق المسلمين عموما وهي: إفشاء السلام. وعيادة المريض، وتشميت العاطس، وإجابة الدعوة والنصيحة لهم وإبرار المقسم، ونصر المظلوم، واتباع الجنائز، وأن تحب لهم ما تحب لنفسك وتكره لهم ما تكره لنفسك، وأن تأمرهم بالمعروف وتنهاهم عن المنكر. </w:t>
      </w:r>
    </w:p>
    <w:p w:rsidR="00D74E90" w:rsidRPr="00BB4CEB" w:rsidRDefault="00D74E90" w:rsidP="00BB4CEB">
      <w:pPr>
        <w:ind w:firstLine="397"/>
        <w:jc w:val="both"/>
        <w:rPr>
          <w:rStyle w:val="7Char"/>
          <w:rtl/>
        </w:rPr>
      </w:pPr>
      <w:r w:rsidRPr="00BB4CEB">
        <w:rPr>
          <w:rStyle w:val="7Char"/>
          <w:rtl/>
        </w:rPr>
        <w:t xml:space="preserve">وقد قرأت هذه الرسالة، وصححتها، ورقّمت آياتها، وخرّجت أحاديثها التي لم تخرّج في الأصل، وهي مستفادة من كلام اللّه تعالى وكلام رسوله </w:t>
      </w:r>
      <w:r w:rsidR="00CB19EA" w:rsidRPr="00BB4CEB">
        <w:rPr>
          <w:rFonts w:ascii="mylotus" w:hAnsi="mylotus" w:cs="CTraditional Arabic"/>
          <w:sz w:val="32"/>
          <w:szCs w:val="32"/>
          <w:rtl/>
        </w:rPr>
        <w:t>ج</w:t>
      </w:r>
      <w:r w:rsidRPr="00BB4CEB">
        <w:rPr>
          <w:rStyle w:val="7Char"/>
          <w:rtl/>
        </w:rPr>
        <w:t xml:space="preserve"> وأسأل اللّه تعالى أن ينفع بها، وأن يعظم الأجر والمثوبة لمؤلفها، ولمن عمل بها، وصلى اللّه وسلم على نبينا محمد وعلى آله وأصحابه أجمعين. </w:t>
      </w:r>
    </w:p>
    <w:p w:rsidR="005B44CB" w:rsidRPr="00BB4CEB" w:rsidRDefault="00D74E90" w:rsidP="00BB4CEB">
      <w:pPr>
        <w:pStyle w:val="8"/>
        <w:ind w:left="2160" w:firstLine="720"/>
        <w:rPr>
          <w:rFonts w:ascii="AGA Arabesque"/>
          <w:b w:val="0"/>
          <w:bCs w:val="0"/>
          <w:sz w:val="42"/>
          <w:szCs w:val="40"/>
        </w:rPr>
      </w:pPr>
      <w:r w:rsidRPr="00BB4CEB">
        <w:rPr>
          <w:rtl/>
        </w:rPr>
        <w:t>عبد اللّه بن جار اللّه الجار اللّه</w:t>
      </w:r>
      <w:r w:rsidR="00AE0973" w:rsidRPr="00BB4CEB">
        <w:rPr>
          <w:rtl/>
        </w:rPr>
        <w:t xml:space="preserve"> </w:t>
      </w:r>
      <w:r w:rsidR="00AE0973" w:rsidRPr="00BB4CEB">
        <w:rPr>
          <w:rFonts w:cs="CTraditional Arabic"/>
          <w:b w:val="0"/>
          <w:bCs w:val="0"/>
          <w:rtl/>
        </w:rPr>
        <w:t>/</w:t>
      </w:r>
    </w:p>
    <w:p w:rsidR="005B44CB" w:rsidRPr="00BB4CEB" w:rsidRDefault="005B44CB" w:rsidP="00BB4CEB">
      <w:pPr>
        <w:pStyle w:val="1"/>
        <w:rPr>
          <w:rtl/>
        </w:rPr>
        <w:sectPr w:rsidR="005B44CB" w:rsidRPr="00BB4CEB" w:rsidSect="00213CD1">
          <w:headerReference w:type="even" r:id="rId12"/>
          <w:headerReference w:type="first" r:id="rId13"/>
          <w:footnotePr>
            <w:numRestart w:val="eachPage"/>
          </w:footnotePr>
          <w:pgSz w:w="7938" w:h="11907" w:code="9"/>
          <w:pgMar w:top="567" w:right="851" w:bottom="851" w:left="851" w:header="454" w:footer="0" w:gutter="0"/>
          <w:pgNumType w:start="1" w:chapSep="period"/>
          <w:cols w:space="720"/>
          <w:titlePg/>
          <w:bidi/>
          <w:rtlGutter/>
          <w:docGrid w:linePitch="360"/>
        </w:sectPr>
      </w:pPr>
      <w:bookmarkStart w:id="8" w:name="_Toc115423745"/>
      <w:bookmarkStart w:id="9" w:name="_Toc115423828"/>
      <w:bookmarkStart w:id="10" w:name="_Toc119382857"/>
      <w:bookmarkStart w:id="11" w:name="_Toc119383276"/>
    </w:p>
    <w:p w:rsidR="00D74E90" w:rsidRPr="00BB4CEB" w:rsidRDefault="00D74E90" w:rsidP="00BB4CEB">
      <w:pPr>
        <w:pStyle w:val="1"/>
        <w:rPr>
          <w:rtl/>
        </w:rPr>
      </w:pPr>
      <w:bookmarkStart w:id="12" w:name="_Toc466369712"/>
      <w:r w:rsidRPr="00BB4CEB">
        <w:rPr>
          <w:rtl/>
        </w:rPr>
        <w:lastRenderedPageBreak/>
        <w:t>مقدمة المؤلف</w:t>
      </w:r>
      <w:bookmarkEnd w:id="8"/>
      <w:bookmarkEnd w:id="9"/>
      <w:bookmarkEnd w:id="10"/>
      <w:bookmarkEnd w:id="11"/>
      <w:bookmarkEnd w:id="12"/>
    </w:p>
    <w:p w:rsidR="00D74E90" w:rsidRPr="00BB4CEB" w:rsidRDefault="00D74E90" w:rsidP="00BB4CEB">
      <w:pPr>
        <w:ind w:firstLine="397"/>
        <w:jc w:val="both"/>
        <w:rPr>
          <w:rStyle w:val="7Char"/>
          <w:rtl/>
        </w:rPr>
      </w:pPr>
      <w:r w:rsidRPr="00BB4CEB">
        <w:rPr>
          <w:rStyle w:val="7Char"/>
          <w:rtl/>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w:t>
      </w:r>
      <w:r w:rsidR="00CB19EA" w:rsidRPr="00BB4CEB">
        <w:rPr>
          <w:rFonts w:ascii="AGA Arabesque" w:hAnsi="AGA Arabesque" w:cs="CTraditional Arabic"/>
          <w:sz w:val="32"/>
          <w:szCs w:val="32"/>
          <w:rtl/>
        </w:rPr>
        <w:t>ج</w:t>
      </w:r>
      <w:r w:rsidRPr="00BB4CEB">
        <w:rPr>
          <w:rStyle w:val="7Char"/>
          <w:rtl/>
        </w:rPr>
        <w:t xml:space="preserve"> وعلى آله وأصحابه، ومن تبعهم بإحسان وسلم تسليما. </w:t>
      </w:r>
    </w:p>
    <w:p w:rsidR="00D74E90" w:rsidRPr="00BB4CEB" w:rsidRDefault="00D74E90" w:rsidP="00BB4CEB">
      <w:pPr>
        <w:ind w:firstLine="397"/>
        <w:jc w:val="both"/>
        <w:rPr>
          <w:rStyle w:val="7Char"/>
          <w:rtl/>
        </w:rPr>
      </w:pPr>
      <w:r w:rsidRPr="00BB4CEB">
        <w:rPr>
          <w:rStyle w:val="8Char"/>
          <w:rFonts w:hAnsi="Times New Roman"/>
          <w:rtl/>
        </w:rPr>
        <w:t>أما بعد</w:t>
      </w:r>
      <w:r w:rsidRPr="00BB4CEB">
        <w:rPr>
          <w:rStyle w:val="7Char"/>
          <w:rFonts w:hAnsi="Times New Roman"/>
          <w:rtl/>
        </w:rPr>
        <w:t>: فإن من محاسن شريعة اللّه تعالى مراعاة العدل وإعطاء كل ذي حق حقه من غير غلو ولا تقصير.. فقد أمر اللّه بالعدل والإحسان وإيتاء ذي القربى. وبالعدل بعثت الرسل وأنزلت الكتب وقامت أمور الدنيا والآخرة.</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والعدل إعطاء كل ذي حق حقه وتنزيل كل ذي منزلة منزلته ولا يتم ذلك إلا بمعرفة الحقوق حتى تعطى أهلها، ومن ثم حررنا هذه الكلمة في بيان المهم من تلك الحقوق؛ ليقوم العبد بما علم منها بقدر المستطاع، ويتخلص ذلك فيما يأتي: </w:t>
      </w:r>
    </w:p>
    <w:p w:rsidR="00D74E90" w:rsidRPr="00BB4CEB" w:rsidRDefault="00AE0973" w:rsidP="00BB4CEB">
      <w:pPr>
        <w:numPr>
          <w:ilvl w:val="0"/>
          <w:numId w:val="1"/>
        </w:numPr>
        <w:ind w:left="680" w:hanging="340"/>
        <w:jc w:val="both"/>
        <w:rPr>
          <w:rStyle w:val="7Char"/>
          <w:rtl/>
        </w:rPr>
      </w:pPr>
      <w:r w:rsidRPr="00BB4CEB">
        <w:rPr>
          <w:rStyle w:val="7Char"/>
          <w:rtl/>
        </w:rPr>
        <w:t xml:space="preserve"> </w:t>
      </w:r>
      <w:r w:rsidR="00D74E90" w:rsidRPr="00BB4CEB">
        <w:rPr>
          <w:rStyle w:val="7Char"/>
          <w:rtl/>
        </w:rPr>
        <w:t xml:space="preserve"> حقوق اللّه تعالى.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النبي </w:t>
      </w:r>
      <w:r w:rsidR="00CB19EA" w:rsidRPr="00BB4CEB">
        <w:rPr>
          <w:rFonts w:ascii="AGA Arabesque" w:hAnsi="AGA Arabesque" w:cs="CTraditional Arabic"/>
          <w:sz w:val="40"/>
          <w:szCs w:val="32"/>
          <w:rtl/>
        </w:rPr>
        <w:t>ج</w:t>
      </w:r>
      <w:r w:rsidRPr="00BB4CEB">
        <w:rPr>
          <w:rStyle w:val="7Char"/>
          <w:rtl/>
        </w:rPr>
        <w:t xml:space="preserve">.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الوالدين.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الأولاد.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الأقارب.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الزوجين. </w:t>
      </w:r>
    </w:p>
    <w:p w:rsidR="00D74E90" w:rsidRPr="00BB4CEB" w:rsidRDefault="00D74E90" w:rsidP="00BB4CEB">
      <w:pPr>
        <w:numPr>
          <w:ilvl w:val="0"/>
          <w:numId w:val="1"/>
        </w:numPr>
        <w:ind w:left="680" w:hanging="340"/>
        <w:jc w:val="both"/>
        <w:rPr>
          <w:rStyle w:val="7Char"/>
          <w:rtl/>
        </w:rPr>
      </w:pPr>
      <w:r w:rsidRPr="00BB4CEB">
        <w:rPr>
          <w:rStyle w:val="7Char"/>
          <w:rtl/>
        </w:rPr>
        <w:lastRenderedPageBreak/>
        <w:t xml:space="preserve"> حقوق الولاة والرعية.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الجيران. </w:t>
      </w:r>
    </w:p>
    <w:p w:rsidR="00D74E90" w:rsidRPr="00BB4CEB" w:rsidRDefault="00D74E90" w:rsidP="00BB4CEB">
      <w:pPr>
        <w:numPr>
          <w:ilvl w:val="0"/>
          <w:numId w:val="1"/>
        </w:numPr>
        <w:ind w:left="680" w:hanging="340"/>
        <w:jc w:val="both"/>
        <w:rPr>
          <w:rStyle w:val="7Char"/>
          <w:rtl/>
        </w:rPr>
      </w:pPr>
      <w:r w:rsidRPr="00BB4CEB">
        <w:rPr>
          <w:rStyle w:val="7Char"/>
          <w:rtl/>
        </w:rPr>
        <w:t xml:space="preserve"> حقوق المسلمين عموما. </w:t>
      </w:r>
    </w:p>
    <w:p w:rsidR="00D74E90" w:rsidRPr="00BB4CEB" w:rsidRDefault="00D74E90" w:rsidP="00BB4CEB">
      <w:pPr>
        <w:numPr>
          <w:ilvl w:val="0"/>
          <w:numId w:val="1"/>
        </w:numPr>
        <w:ind w:left="794" w:hanging="454"/>
        <w:jc w:val="both"/>
        <w:rPr>
          <w:rStyle w:val="7Char"/>
          <w:rtl/>
        </w:rPr>
      </w:pPr>
      <w:r w:rsidRPr="00BB4CEB">
        <w:rPr>
          <w:rStyle w:val="7Char"/>
          <w:rtl/>
        </w:rPr>
        <w:t xml:space="preserve"> حقوق غير المسلمين. </w:t>
      </w:r>
    </w:p>
    <w:p w:rsidR="00AE0973" w:rsidRPr="00BB4CEB" w:rsidRDefault="00D74E90" w:rsidP="00BB4CEB">
      <w:pPr>
        <w:ind w:firstLine="397"/>
        <w:jc w:val="both"/>
        <w:rPr>
          <w:rStyle w:val="7Char"/>
          <w:rtl/>
        </w:rPr>
        <w:sectPr w:rsidR="00AE0973" w:rsidRPr="00BB4CEB" w:rsidSect="00CB19EA">
          <w:footnotePr>
            <w:numRestart w:val="eachPage"/>
          </w:footnotePr>
          <w:pgSz w:w="7938" w:h="11907" w:code="9"/>
          <w:pgMar w:top="567" w:right="851" w:bottom="851" w:left="851" w:header="454" w:footer="0" w:gutter="0"/>
          <w:pgNumType w:chapSep="period"/>
          <w:cols w:space="708"/>
          <w:titlePg/>
          <w:bidi/>
          <w:rtlGutter/>
          <w:docGrid w:linePitch="360"/>
        </w:sectPr>
      </w:pPr>
      <w:r w:rsidRPr="00BB4CEB">
        <w:rPr>
          <w:rStyle w:val="7Char"/>
          <w:rtl/>
        </w:rPr>
        <w:t xml:space="preserve">هذه هي الحقوق التي نريد أن نتناولها بالبحث على وجه الاختصار. </w:t>
      </w:r>
    </w:p>
    <w:p w:rsidR="00D74E90" w:rsidRPr="00BB4CEB" w:rsidRDefault="00D74E90" w:rsidP="00BB4CEB">
      <w:pPr>
        <w:pStyle w:val="1"/>
        <w:rPr>
          <w:rtl/>
        </w:rPr>
      </w:pPr>
      <w:bookmarkStart w:id="13" w:name="_Toc115423746"/>
      <w:bookmarkStart w:id="14" w:name="_Toc115423829"/>
      <w:bookmarkStart w:id="15" w:name="_Toc119382858"/>
      <w:bookmarkStart w:id="16" w:name="_Toc119383277"/>
      <w:bookmarkStart w:id="17" w:name="_Toc466369713"/>
      <w:r w:rsidRPr="00BB4CEB">
        <w:rPr>
          <w:rtl/>
        </w:rPr>
        <w:lastRenderedPageBreak/>
        <w:t>الحق الأول حق اللّه تعالى</w:t>
      </w:r>
      <w:bookmarkEnd w:id="13"/>
      <w:bookmarkEnd w:id="14"/>
      <w:bookmarkEnd w:id="15"/>
      <w:bookmarkEnd w:id="16"/>
      <w:bookmarkEnd w:id="17"/>
    </w:p>
    <w:p w:rsidR="00D74E90" w:rsidRPr="00BB4CEB" w:rsidRDefault="00D74E90" w:rsidP="00BB4CEB">
      <w:pPr>
        <w:ind w:firstLine="397"/>
        <w:jc w:val="both"/>
        <w:rPr>
          <w:rStyle w:val="7Char"/>
          <w:rtl/>
        </w:rPr>
      </w:pPr>
      <w:r w:rsidRPr="00BB4CEB">
        <w:rPr>
          <w:rStyle w:val="7Char"/>
          <w:rtl/>
        </w:rPr>
        <w:t xml:space="preserve">هذا الحق أحق الحقوق وأوجبها وأعظمها؛ لأنه حق اللّه تعالى الخالق العظيم المالك المدبر لجميع الأمور، حق الملك الحق المبين الحي القيوم الذي قامت به السماوات والأرض، خلق كل شيء فقدّره تقديرا بحكمة بالغة، حق اللّه الذي أوجدك من العدم ولم تكن شيئا مذكورا. حق اللّه الذي رباك بالنعم وأنت في بطن أمك في ظلمات ثلاث، لا يستطيع أحد من المخلوقين أن يوصل إليك غذاءك ومقومات نموك وحياتك، أدرّ لك الثديين، وهداك النجدين، وسخّر لك الأبوين، أمدّك وأعدّك أمدك بالنعم، والعقل والفهم، وأعدّك لقبول ذلك والانتفاع به: </w:t>
      </w:r>
      <w:r w:rsidR="002751C0" w:rsidRPr="00BB4CEB">
        <w:rPr>
          <w:rFonts w:ascii="AGA Arabesque" w:hAnsi="DecoType Naskh Special" w:cs="Traditional Arabic"/>
          <w:sz w:val="36"/>
          <w:szCs w:val="28"/>
          <w:rtl/>
        </w:rPr>
        <w:t>﴿</w:t>
      </w:r>
      <w:r w:rsidR="002751C0" w:rsidRPr="00BB4CEB">
        <w:rPr>
          <w:rStyle w:val="6Char"/>
          <w:color w:val="auto"/>
          <w:rtl/>
        </w:rPr>
        <w:t>وَاللَّهُ أَخْرَجَكُمْ مِنْ بُطُونِ أُمَّهَاتِكُمْ لَا تَعْلَمُونَ شَيْئًا وَجَعَلَ لَكُمُ السَّمْعَ وَالْأَبْصَارَ وَالْأَفْئِدَةَ  لَعَلَّكُمْ تَشْكُرُونَ٧٨</w:t>
      </w:r>
      <w:r w:rsidR="002751C0" w:rsidRPr="00BB4CEB">
        <w:rPr>
          <w:rFonts w:ascii="AGA Arabesque" w:hAnsi="DecoType Naskh Special" w:cs="Traditional Arabic"/>
          <w:sz w:val="36"/>
          <w:szCs w:val="28"/>
          <w:rtl/>
        </w:rPr>
        <w:t>﴾</w:t>
      </w:r>
      <w:r w:rsidR="002751C0" w:rsidRPr="00BB4CEB">
        <w:rPr>
          <w:rFonts w:ascii="AGA Arabesque" w:hAnsi="DecoType Naskh Special" w:cs="KFGQPC Uthmanic Script HAFS"/>
          <w:sz w:val="36"/>
          <w:szCs w:val="28"/>
          <w:rtl/>
        </w:rPr>
        <w:t xml:space="preserve"> </w:t>
      </w:r>
      <w:r w:rsidR="002751C0" w:rsidRPr="00BB4CEB">
        <w:rPr>
          <w:rStyle w:val="9Char"/>
          <w:rtl/>
        </w:rPr>
        <w:t>[النحل: 78]</w:t>
      </w:r>
      <w:r w:rsidRPr="00BB4CEB">
        <w:rPr>
          <w:rFonts w:ascii="HQPB2"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فلو حجب عنك فضله طرفة عين لهلكت، ولو منعك رحمته لحظة لما عشت، فإذا كان هذا فضل اللّه عليك ورحمته بك فإن حقه عليك أعظم الحقوق؛ لأنه حق إيجادك وإعدادك وإمدادك، إنه لا يريد منك رزقا ولا إطعاما: </w:t>
      </w:r>
      <w:r w:rsidR="002751C0" w:rsidRPr="00BB4CEB">
        <w:rPr>
          <w:rFonts w:ascii="HQPB2" w:hAnsi="DecoType Naskh Special" w:cs="Traditional Arabic"/>
          <w:sz w:val="36"/>
          <w:szCs w:val="28"/>
          <w:rtl/>
        </w:rPr>
        <w:t>﴿</w:t>
      </w:r>
      <w:r w:rsidR="002751C0" w:rsidRPr="00BB4CEB">
        <w:rPr>
          <w:rStyle w:val="6Char"/>
          <w:color w:val="auto"/>
          <w:rtl/>
        </w:rPr>
        <w:t>لَا نَسْأَلُكَ رِزْقًا  نَحْنُ نَرْزُقُكَ  وَالْعَاقِبَةُ لِلتَّقْوَى</w:t>
      </w:r>
      <w:r w:rsidR="002751C0" w:rsidRPr="00BB4CEB">
        <w:rPr>
          <w:rFonts w:ascii="HQPB2" w:hAnsi="DecoType Naskh Special" w:cs="Traditional Arabic"/>
          <w:sz w:val="36"/>
          <w:szCs w:val="28"/>
          <w:rtl/>
        </w:rPr>
        <w:t>﴾</w:t>
      </w:r>
      <w:r w:rsidR="002751C0" w:rsidRPr="00BB4CEB">
        <w:rPr>
          <w:rFonts w:ascii="HQPB2" w:hAnsi="DecoType Naskh Special" w:cs="KFGQPC Uthmanic Script HAFS"/>
          <w:sz w:val="36"/>
          <w:szCs w:val="28"/>
          <w:rtl/>
        </w:rPr>
        <w:t xml:space="preserve"> </w:t>
      </w:r>
      <w:r w:rsidR="002751C0" w:rsidRPr="00BB4CEB">
        <w:rPr>
          <w:rStyle w:val="9Char"/>
          <w:rtl/>
        </w:rPr>
        <w:t>[طه: 132].</w:t>
      </w:r>
      <w:r w:rsidRPr="00BB4CEB">
        <w:rPr>
          <w:rFonts w:ascii="HQPB2" w:hAnsi="Traditional Arabic"/>
          <w:sz w:val="36"/>
          <w:szCs w:val="36"/>
          <w:rtl/>
        </w:rPr>
        <w:t xml:space="preserve"> </w:t>
      </w:r>
      <w:r w:rsidRPr="00BB4CEB">
        <w:rPr>
          <w:rStyle w:val="7Char"/>
          <w:rtl/>
        </w:rPr>
        <w:t xml:space="preserve">وإنما يريد منك شيئا واحدا مصلحته عائدة إليك يريد منك: أن تعبده وحده لا شريك له: </w:t>
      </w:r>
      <w:r w:rsidR="002751C0" w:rsidRPr="00BB4CEB">
        <w:rPr>
          <w:rFonts w:ascii="HQPB2" w:hAnsi="DecoType Naskh Special" w:cs="Traditional Arabic"/>
          <w:sz w:val="36"/>
          <w:szCs w:val="28"/>
          <w:rtl/>
        </w:rPr>
        <w:t>﴿</w:t>
      </w:r>
      <w:r w:rsidR="002751C0" w:rsidRPr="00BB4CEB">
        <w:rPr>
          <w:rStyle w:val="6Char"/>
          <w:color w:val="auto"/>
          <w:rtl/>
        </w:rPr>
        <w:t xml:space="preserve">وَمَا خَلَقْتُ الْجِنَّ وَالْإِنْسَ إِلَّا لِيَعْبُدُونِ٥٦ مَا أُرِيدُ مِنْهُمْ مِنْ </w:t>
      </w:r>
      <w:r w:rsidR="002751C0" w:rsidRPr="00BB4CEB">
        <w:rPr>
          <w:rStyle w:val="6Char"/>
          <w:color w:val="auto"/>
          <w:rtl/>
        </w:rPr>
        <w:lastRenderedPageBreak/>
        <w:t>رِزْقٍ وَمَا أُرِيدُ أَنْ يُطْعِمُونِ٥٧ إِنَّ اللَّهَ هُوَ الرَّزَّاقُ ذُو الْقُوَّةِ الْمَتِينُ٥٨</w:t>
      </w:r>
      <w:r w:rsidR="002751C0" w:rsidRPr="00BB4CEB">
        <w:rPr>
          <w:rFonts w:ascii="HQPB2" w:hAnsi="DecoType Naskh Special" w:cs="Traditional Arabic"/>
          <w:sz w:val="36"/>
          <w:szCs w:val="28"/>
          <w:rtl/>
        </w:rPr>
        <w:t>﴾</w:t>
      </w:r>
      <w:r w:rsidR="002751C0" w:rsidRPr="00BB4CEB">
        <w:rPr>
          <w:rFonts w:ascii="HQPB2" w:hAnsi="DecoType Naskh Special" w:cs="KFGQPC Uthmanic Script HAFS"/>
          <w:sz w:val="36"/>
          <w:szCs w:val="28"/>
          <w:rtl/>
        </w:rPr>
        <w:t xml:space="preserve"> </w:t>
      </w:r>
      <w:r w:rsidR="002751C0" w:rsidRPr="00BB4CEB">
        <w:rPr>
          <w:rStyle w:val="9Char"/>
          <w:rtl/>
        </w:rPr>
        <w:t>[الذاريات: 56-58].</w:t>
      </w:r>
      <w:r w:rsidRPr="00BB4CEB">
        <w:rPr>
          <w:rFonts w:ascii="HQPB2" w:hAnsi="Traditional Arabic"/>
          <w:sz w:val="36"/>
          <w:szCs w:val="36"/>
          <w:rtl/>
        </w:rPr>
        <w:t xml:space="preserve"> </w:t>
      </w:r>
      <w:r w:rsidRPr="00BB4CEB">
        <w:rPr>
          <w:rStyle w:val="7Char"/>
          <w:rtl/>
        </w:rPr>
        <w:t>يريد منك أن تكون عبدا له بكل معاني العبودية، كما أنه هو ربك بكل معاني الربوبية، عبدا متذللا له خاضعا له، ممثلا لأمره، مجتنبا لنهيه، مصدقا بخبره؛ لأنك ترى نعمه عليك سابغة تترى، أف</w:t>
      </w:r>
      <w:r w:rsidR="00AE0973" w:rsidRPr="00BB4CEB">
        <w:rPr>
          <w:rStyle w:val="7Char"/>
          <w:rtl/>
        </w:rPr>
        <w:t>لا تستحي أن تبدل هذه النعم كفرا</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لو كان لأحد من الناس عليك فضل لاستحييت أن تبارزه بالمعصية وتجاهره بالمخالفة، فكيف بربك الذي كل فضل عليك فهو من فضله، وكل ما يندفع عنك من سوء فمن رحمته </w:t>
      </w:r>
      <w:r w:rsidR="002751C0" w:rsidRPr="00BB4CEB">
        <w:rPr>
          <w:rFonts w:ascii="HQPB2" w:hAnsi="DecoType Naskh Special" w:cs="Traditional Arabic"/>
          <w:sz w:val="36"/>
          <w:szCs w:val="28"/>
          <w:rtl/>
        </w:rPr>
        <w:t>﴿</w:t>
      </w:r>
      <w:r w:rsidR="002751C0" w:rsidRPr="00BB4CEB">
        <w:rPr>
          <w:rStyle w:val="6Char"/>
          <w:color w:val="auto"/>
          <w:rtl/>
        </w:rPr>
        <w:t>وَمَا بِكُمْ مِنْ نِعْمَةٍ فَمِنَ اللَّهِ  ثُمَّ إِذَا مَسَّكُمُ الضُّرُّ فَإِلَيْهِ تَجْأَرُونَ٥٣</w:t>
      </w:r>
      <w:r w:rsidR="002751C0" w:rsidRPr="00BB4CEB">
        <w:rPr>
          <w:rFonts w:ascii="HQPB2" w:hAnsi="DecoType Naskh Special" w:cs="Traditional Arabic"/>
          <w:sz w:val="36"/>
          <w:szCs w:val="28"/>
          <w:rtl/>
        </w:rPr>
        <w:t>﴾</w:t>
      </w:r>
      <w:r w:rsidR="002751C0" w:rsidRPr="00BB4CEB">
        <w:rPr>
          <w:rFonts w:ascii="HQPB2" w:hAnsi="DecoType Naskh Special" w:cs="KFGQPC Uthmanic Script HAFS"/>
          <w:sz w:val="36"/>
          <w:szCs w:val="28"/>
          <w:rtl/>
        </w:rPr>
        <w:t xml:space="preserve"> </w:t>
      </w:r>
      <w:r w:rsidR="002751C0" w:rsidRPr="00BB4CEB">
        <w:rPr>
          <w:rStyle w:val="9Char"/>
          <w:rtl/>
        </w:rPr>
        <w:t>[النحل: 53]</w:t>
      </w:r>
      <w:r w:rsidRPr="00BB4CEB">
        <w:rPr>
          <w:rFonts w:ascii="HQPB2" w:hAnsi="Traditional Arabic"/>
          <w:sz w:val="36"/>
          <w:szCs w:val="36"/>
          <w:rtl/>
        </w:rPr>
        <w:t xml:space="preserve">. </w:t>
      </w:r>
      <w:r w:rsidRPr="00BB4CEB">
        <w:rPr>
          <w:rStyle w:val="7Char"/>
          <w:rtl/>
        </w:rPr>
        <w:t xml:space="preserve">وإن هذا الحق الذي أوجبه اللّه لنفسه ليسير سهل على من يسّره اللّه له. ذلك بأن اللّه لم يجعل فيه حرجا ولا ضيقا ولا مشقة.. قال اللّه تعالى: </w:t>
      </w:r>
      <w:r w:rsidR="00131F2C" w:rsidRPr="00BB4CEB">
        <w:rPr>
          <w:rFonts w:ascii="HQPB2" w:hAnsi="DecoType Naskh Special" w:cs="Traditional Arabic"/>
          <w:sz w:val="36"/>
          <w:szCs w:val="28"/>
          <w:rtl/>
        </w:rPr>
        <w:t>﴿</w:t>
      </w:r>
      <w:r w:rsidR="00131F2C" w:rsidRPr="00BB4CEB">
        <w:rPr>
          <w:rStyle w:val="6Char"/>
          <w:color w:val="auto"/>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النَّصِيرُ٧٨</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[الحج: 78]</w:t>
      </w:r>
      <w:r w:rsidRPr="00BB4CEB">
        <w:rPr>
          <w:rFonts w:ascii="HQPB2"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إنه عقيدة مثلى، وإيمان بالحق، وعمل صالح مثمر، عقيدة قوامها: المحبة والتعظيم، وثمرتها: الإخلاص والمثابرة، خمس صلوات في اليوم والليلة، يغفر اللّه بهنّ الخطايا، ويرفع بهن الدرجات، ويصلح بهن القلوب والأحوال، يأتي بهن العبد بحسب استطاعته: </w:t>
      </w:r>
      <w:r w:rsidR="00131F2C" w:rsidRPr="00BB4CEB">
        <w:rPr>
          <w:rFonts w:ascii="HQPB2" w:hAnsi="DecoType Naskh Special" w:cs="Traditional Arabic"/>
          <w:sz w:val="36"/>
          <w:szCs w:val="28"/>
          <w:rtl/>
        </w:rPr>
        <w:t>﴿</w:t>
      </w:r>
      <w:r w:rsidR="00131F2C" w:rsidRPr="00BB4CEB">
        <w:rPr>
          <w:rStyle w:val="6Char"/>
          <w:color w:val="auto"/>
          <w:rtl/>
        </w:rPr>
        <w:t>فَاتَّقُوا اللَّهَ مَا اسْتَطَعْتُمْ</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[التغابن: 16].</w:t>
      </w:r>
      <w:r w:rsidRPr="00BB4CEB">
        <w:rPr>
          <w:rStyle w:val="7Char"/>
          <w:rtl/>
        </w:rPr>
        <w:t xml:space="preserve"> وقال النبي </w:t>
      </w:r>
      <w:r w:rsidR="00CB19EA" w:rsidRPr="00BB4CEB">
        <w:rPr>
          <w:rFonts w:ascii="AGA Arabesque" w:hAnsi="AGA Arabesque" w:cs="CTraditional Arabic"/>
          <w:sz w:val="40"/>
          <w:szCs w:val="32"/>
          <w:rtl/>
        </w:rPr>
        <w:lastRenderedPageBreak/>
        <w:t>ج</w:t>
      </w:r>
      <w:r w:rsidRPr="00BB4CEB">
        <w:rPr>
          <w:rStyle w:val="7Char"/>
          <w:rtl/>
        </w:rPr>
        <w:t xml:space="preserve"> لعمران بن حصين - وكان عمران مريضا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صل قائما، فإن لم تستطع فقاعدا، فإن لم تستطع فعلى جنب"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صل قائما، فإن لم تستطع فقاعدا، فإن لم تستطع فعلى جنب</w:t>
      </w:r>
      <w:r w:rsidR="00AE0973" w:rsidRPr="00BB4CEB">
        <w:rPr>
          <w:rStyle w:val="7Char"/>
          <w:rtl/>
        </w:rPr>
        <w:t>»</w:t>
      </w:r>
      <w:r w:rsidRPr="00BB4CEB">
        <w:rPr>
          <w:rStyle w:val="7Char"/>
          <w:vertAlign w:val="superscript"/>
          <w:rtl/>
        </w:rPr>
        <w:t>(</w:t>
      </w:r>
      <w:r w:rsidRPr="00BB4CEB">
        <w:rPr>
          <w:rStyle w:val="7Char"/>
          <w:vertAlign w:val="superscript"/>
          <w:rtl/>
        </w:rPr>
        <w:footnoteReference w:id="1"/>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2"/>
      </w:r>
      <w:r w:rsidRPr="00BB4CEB">
        <w:rPr>
          <w:rStyle w:val="7Char"/>
          <w:vertAlign w:val="superscript"/>
          <w:rtl/>
        </w:rPr>
        <w:t>)</w:t>
      </w:r>
    </w:p>
    <w:p w:rsidR="00D74E90" w:rsidRPr="00BB4CEB" w:rsidRDefault="00D74E90" w:rsidP="00BB4CEB">
      <w:pPr>
        <w:ind w:firstLine="397"/>
        <w:jc w:val="both"/>
        <w:rPr>
          <w:rStyle w:val="7Char"/>
          <w:rtl/>
        </w:rPr>
      </w:pPr>
      <w:r w:rsidRPr="00BB4CEB">
        <w:rPr>
          <w:rStyle w:val="7Char"/>
          <w:rtl/>
        </w:rPr>
        <w:t>زكاة: وهي جزء يسير من مالك تدفع في حاجة المسلمين للفقراء والمساكين وابن السبيل</w:t>
      </w:r>
      <w:r w:rsidR="00BB4CEB" w:rsidRPr="00BB4CEB">
        <w:rPr>
          <w:rStyle w:val="7Char"/>
          <w:rtl/>
        </w:rPr>
        <w:t xml:space="preserve"> والغارمين وغيرهم من أهل الزكاة</w:t>
      </w:r>
      <w:r w:rsidRPr="00BB4CEB">
        <w:rPr>
          <w:rStyle w:val="7Char"/>
          <w:vertAlign w:val="superscript"/>
          <w:rtl/>
        </w:rPr>
        <w:t>(</w:t>
      </w:r>
      <w:r w:rsidRPr="00BB4CEB">
        <w:rPr>
          <w:rStyle w:val="7Char"/>
          <w:vertAlign w:val="superscript"/>
          <w:rtl/>
        </w:rPr>
        <w:footnoteReference w:id="3"/>
      </w:r>
      <w:r w:rsidRPr="00BB4CEB">
        <w:rPr>
          <w:rStyle w:val="7Char"/>
          <w:vertAlign w:val="superscript"/>
          <w:rtl/>
        </w:rPr>
        <w:t>)</w:t>
      </w:r>
      <w:r w:rsidR="00BB4CEB" w:rsidRPr="00BB4CEB">
        <w:rPr>
          <w:rStyle w:val="7Char"/>
          <w:rtl/>
        </w:rPr>
        <w:t>.</w:t>
      </w:r>
    </w:p>
    <w:p w:rsidR="00D74E90" w:rsidRPr="00BB4CEB" w:rsidRDefault="00D74E90" w:rsidP="00BB4CEB">
      <w:pPr>
        <w:ind w:firstLine="397"/>
        <w:jc w:val="both"/>
        <w:rPr>
          <w:rStyle w:val="7Char"/>
          <w:rtl/>
        </w:rPr>
      </w:pPr>
      <w:r w:rsidRPr="00BB4CEB">
        <w:rPr>
          <w:rStyle w:val="7Char"/>
          <w:rtl/>
        </w:rPr>
        <w:t xml:space="preserve">صيام شهر واحد في السنة: </w:t>
      </w:r>
      <w:r w:rsidR="00131F2C" w:rsidRPr="00BB4CEB">
        <w:rPr>
          <w:rFonts w:ascii="AGA Arabesque" w:hAnsi="DecoType Naskh Special" w:cs="Traditional Arabic"/>
          <w:sz w:val="36"/>
          <w:szCs w:val="28"/>
          <w:rtl/>
        </w:rPr>
        <w:t>﴿</w:t>
      </w:r>
      <w:r w:rsidR="00131F2C" w:rsidRPr="00BB4CEB">
        <w:rPr>
          <w:rStyle w:val="6Char"/>
          <w:color w:val="auto"/>
          <w:rtl/>
        </w:rPr>
        <w:t>وَمَنْ كَانَ مَرِيضًا أَوْ عَلَى سَفَرٍ فَعِدَّةٌ مِنْ أَيَّامٍ أُخَرَ</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[البقرة: 185].</w:t>
      </w:r>
      <w:r w:rsidRPr="00BB4CEB">
        <w:rPr>
          <w:rStyle w:val="7Char"/>
          <w:rtl/>
        </w:rPr>
        <w:t xml:space="preserve"> ومن لا يستطيع الصيام لعجز دائم يطعم مسكينا عن كل يوم. </w:t>
      </w:r>
    </w:p>
    <w:p w:rsidR="00140A46" w:rsidRPr="00BB4CEB" w:rsidRDefault="00D74E90" w:rsidP="00BB4CEB">
      <w:pPr>
        <w:ind w:firstLine="397"/>
        <w:jc w:val="both"/>
        <w:rPr>
          <w:rStyle w:val="7Char"/>
          <w:rtl/>
        </w:rPr>
      </w:pPr>
      <w:r w:rsidRPr="00BB4CEB">
        <w:rPr>
          <w:rStyle w:val="7Char"/>
          <w:rtl/>
        </w:rPr>
        <w:t xml:space="preserve">حج البيت الحرام مرة واحدة في العمر للمستطيع.. هذه هي أصول حق اللّه، وما عداها فإنما يجب لعارض، كالجهاد في سبيل اللّه، أو لأسباب توجبه، كنصر المظلوم. انظر يا أخي هذا الحق اليسير عملا، الكثير أجرا، إذا قمت فيه كنت سعيدا في الدنيا والآخرة ونجوت من النار ودخلت الجنة </w:t>
      </w:r>
      <w:r w:rsidR="00131F2C" w:rsidRPr="00BB4CEB">
        <w:rPr>
          <w:rFonts w:ascii="HQPB4" w:hAnsi="DecoType Naskh Special" w:cs="Traditional Arabic"/>
          <w:sz w:val="36"/>
          <w:szCs w:val="28"/>
          <w:rtl/>
        </w:rPr>
        <w:t>﴿</w:t>
      </w:r>
      <w:r w:rsidR="00131F2C" w:rsidRPr="00BB4CEB">
        <w:rPr>
          <w:rStyle w:val="6Char"/>
          <w:color w:val="auto"/>
          <w:rtl/>
        </w:rPr>
        <w:t>فَمَنْ زُحْزِحَ عَنِ النَّارِ وَأُدْخِلَ الْجَنَّةَ فَقَدْ فَازَ  وَمَا الْحَيَاةُ الدُّنْيَا إِلَّا مَتَاعُ الْغُرُورِ</w:t>
      </w:r>
      <w:r w:rsidR="00131F2C" w:rsidRPr="00BB4CEB">
        <w:rPr>
          <w:rFonts w:ascii="HQPB4" w:hAnsi="DecoType Naskh Special" w:cs="Traditional Arabic"/>
          <w:sz w:val="36"/>
          <w:szCs w:val="28"/>
          <w:rtl/>
        </w:rPr>
        <w:t>﴾</w:t>
      </w:r>
      <w:r w:rsidR="00131F2C" w:rsidRPr="00BB4CEB">
        <w:rPr>
          <w:rFonts w:ascii="HQPB4" w:hAnsi="DecoType Naskh Special" w:cs="KFGQPC Uthmanic Script HAFS"/>
          <w:sz w:val="36"/>
          <w:szCs w:val="28"/>
          <w:rtl/>
        </w:rPr>
        <w:t xml:space="preserve"> </w:t>
      </w:r>
      <w:r w:rsidR="00131F2C" w:rsidRPr="00BB4CEB">
        <w:rPr>
          <w:rStyle w:val="9Char"/>
          <w:rtl/>
        </w:rPr>
        <w:t>[آل عمران: 185]</w:t>
      </w:r>
      <w:r w:rsidRPr="00BB4CEB">
        <w:rPr>
          <w:rFonts w:ascii="HQPB2" w:hAnsi="Traditional Arabic"/>
          <w:sz w:val="36"/>
          <w:szCs w:val="36"/>
          <w:rtl/>
        </w:rPr>
        <w:t>.</w:t>
      </w:r>
      <w:r w:rsidRPr="00BB4CEB">
        <w:rPr>
          <w:rStyle w:val="7Char"/>
          <w:rtl/>
        </w:rPr>
        <w:t xml:space="preserve"> </w:t>
      </w:r>
    </w:p>
    <w:p w:rsidR="00D74E90" w:rsidRPr="00BB4CEB" w:rsidRDefault="00140A46" w:rsidP="00BB4CEB">
      <w:pPr>
        <w:pStyle w:val="1"/>
        <w:spacing w:before="0" w:after="0"/>
        <w:rPr>
          <w:rtl/>
        </w:rPr>
      </w:pPr>
      <w:r w:rsidRPr="00BB4CEB">
        <w:rPr>
          <w:rStyle w:val="7Char"/>
          <w:rtl/>
        </w:rPr>
        <w:br w:type="page"/>
      </w:r>
      <w:bookmarkStart w:id="18" w:name="_Toc115423747"/>
      <w:bookmarkStart w:id="19" w:name="_Toc115423830"/>
      <w:bookmarkStart w:id="20" w:name="_Toc119382859"/>
      <w:bookmarkStart w:id="21" w:name="_Toc119383278"/>
      <w:bookmarkStart w:id="22" w:name="_Toc466369714"/>
      <w:r w:rsidR="00D74E90" w:rsidRPr="00BB4CEB">
        <w:rPr>
          <w:rtl/>
        </w:rPr>
        <w:lastRenderedPageBreak/>
        <w:t xml:space="preserve">الحق الثاني حق رسول اللّه </w:t>
      </w:r>
      <w:r w:rsidR="00CB19EA" w:rsidRPr="00BB4CEB">
        <w:rPr>
          <w:rFonts w:ascii="AGA Arabesque" w:hAnsi="AGA Arabesque" w:cs="CTraditional Arabic"/>
          <w:b w:val="0"/>
          <w:bCs w:val="0"/>
          <w:rtl/>
        </w:rPr>
        <w:t>ج</w:t>
      </w:r>
      <w:bookmarkEnd w:id="18"/>
      <w:bookmarkEnd w:id="19"/>
      <w:bookmarkEnd w:id="20"/>
      <w:bookmarkEnd w:id="21"/>
      <w:bookmarkEnd w:id="22"/>
    </w:p>
    <w:p w:rsidR="00D74E90" w:rsidRPr="00BB4CEB" w:rsidRDefault="00D74E90" w:rsidP="00BB4CEB">
      <w:pPr>
        <w:ind w:firstLine="397"/>
        <w:jc w:val="both"/>
        <w:rPr>
          <w:rStyle w:val="7Char"/>
          <w:rtl/>
        </w:rPr>
      </w:pPr>
      <w:r w:rsidRPr="00BB4CEB">
        <w:rPr>
          <w:rStyle w:val="7Char"/>
          <w:rtl/>
        </w:rPr>
        <w:t xml:space="preserve">وهذا الحق هو أعظم حقوق المخلوقين، فلا حق لمخلوق أعظم من حق </w:t>
      </w:r>
      <w:r w:rsidRPr="00BB4CEB">
        <w:rPr>
          <w:rStyle w:val="7Char"/>
          <w:spacing w:val="-4"/>
          <w:rtl/>
        </w:rPr>
        <w:t xml:space="preserve">رسول اللّه </w:t>
      </w:r>
      <w:r w:rsidR="00CB19EA" w:rsidRPr="00BB4CEB">
        <w:rPr>
          <w:rFonts w:ascii="AGA Arabesque" w:hAnsi="AGA Arabesque" w:cs="CTraditional Arabic"/>
          <w:spacing w:val="-4"/>
          <w:sz w:val="40"/>
          <w:szCs w:val="32"/>
          <w:rtl/>
        </w:rPr>
        <w:t>ج</w:t>
      </w:r>
      <w:r w:rsidRPr="00BB4CEB">
        <w:rPr>
          <w:rStyle w:val="7Char"/>
          <w:spacing w:val="-4"/>
          <w:rtl/>
        </w:rPr>
        <w:t xml:space="preserve"> قال اللّه تعالى: </w:t>
      </w:r>
      <w:r w:rsidR="00131F2C" w:rsidRPr="00BB4CEB">
        <w:rPr>
          <w:rFonts w:ascii="AGA Arabesque" w:hAnsi="DecoType Naskh Special" w:cs="Traditional Arabic"/>
          <w:spacing w:val="-4"/>
          <w:sz w:val="36"/>
          <w:szCs w:val="28"/>
          <w:rtl/>
        </w:rPr>
        <w:t>﴿</w:t>
      </w:r>
      <w:r w:rsidR="00131F2C" w:rsidRPr="00BB4CEB">
        <w:rPr>
          <w:rStyle w:val="6Char"/>
          <w:color w:val="auto"/>
          <w:spacing w:val="-4"/>
          <w:rtl/>
        </w:rPr>
        <w:t>إِنَّا أَرْسَلْنَاكَ شَاهِدًا وَمُبَشِّرًا وَنَذِيرًا٨ لِتُؤْمِنُوا بِاللَّهِ وَرَسُولِهِ وَتُعَزِّرُوهُ وَتُوَقِّرُوهُ</w:t>
      </w:r>
      <w:r w:rsidR="00131F2C" w:rsidRPr="00BB4CEB">
        <w:rPr>
          <w:rFonts w:ascii="AGA Arabesque" w:hAnsi="DecoType Naskh Special" w:cs="Traditional Arabic"/>
          <w:spacing w:val="-4"/>
          <w:sz w:val="36"/>
          <w:szCs w:val="28"/>
          <w:rtl/>
        </w:rPr>
        <w:t>﴾</w:t>
      </w:r>
      <w:r w:rsidR="00131F2C" w:rsidRPr="00BB4CEB">
        <w:rPr>
          <w:rFonts w:ascii="AGA Arabesque" w:hAnsi="DecoType Naskh Special" w:cs="KFGQPC Uthmanic Script HAFS"/>
          <w:spacing w:val="-4"/>
          <w:sz w:val="36"/>
          <w:szCs w:val="28"/>
          <w:rtl/>
        </w:rPr>
        <w:t xml:space="preserve"> </w:t>
      </w:r>
      <w:r w:rsidR="00131F2C" w:rsidRPr="00BB4CEB">
        <w:rPr>
          <w:rStyle w:val="9Char"/>
          <w:spacing w:val="-4"/>
          <w:rtl/>
        </w:rPr>
        <w:t>[الفتح: 8-9].</w:t>
      </w:r>
      <w:r w:rsidRPr="00BB4CEB">
        <w:rPr>
          <w:rFonts w:ascii="HQPB2" w:hAnsi="Traditional Arabic"/>
          <w:spacing w:val="-4"/>
          <w:sz w:val="36"/>
          <w:szCs w:val="36"/>
          <w:rtl/>
        </w:rPr>
        <w:t xml:space="preserve"> </w:t>
      </w:r>
      <w:r w:rsidRPr="00BB4CEB">
        <w:rPr>
          <w:rStyle w:val="7Char"/>
          <w:spacing w:val="-4"/>
          <w:rtl/>
        </w:rPr>
        <w:t xml:space="preserve">ولذلك يجب تقديم محبة النبي </w:t>
      </w:r>
      <w:r w:rsidR="00CB19EA" w:rsidRPr="00BB4CEB">
        <w:rPr>
          <w:rFonts w:ascii="AGA Arabesque" w:hAnsi="AGA Arabesque" w:cs="CTraditional Arabic"/>
          <w:spacing w:val="-4"/>
          <w:sz w:val="40"/>
          <w:szCs w:val="32"/>
          <w:rtl/>
        </w:rPr>
        <w:t>ج</w:t>
      </w:r>
      <w:r w:rsidRPr="00BB4CEB">
        <w:rPr>
          <w:rStyle w:val="7Char"/>
          <w:rtl/>
        </w:rPr>
        <w:t xml:space="preserve"> على محبة جميع الناس حتى على النفس والولد والوالد. قال رسول اللّه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لا يؤمن أحدكم حتى أكون أحب إليه من ولده ووالده والناس أجمعين"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لا يؤمن أحدكم حتى أكون أحب إليه من ولده ووالده والناس أجمعين</w:t>
      </w:r>
      <w:r w:rsidR="00AE0973" w:rsidRPr="00BB4CEB">
        <w:rPr>
          <w:rStyle w:val="7Char"/>
          <w:rtl/>
        </w:rPr>
        <w:t>»</w:t>
      </w:r>
      <w:r w:rsidRPr="00BB4CEB">
        <w:rPr>
          <w:rStyle w:val="7Char"/>
          <w:vertAlign w:val="superscript"/>
          <w:rtl/>
        </w:rPr>
        <w:t>(</w:t>
      </w:r>
      <w:r w:rsidRPr="00BB4CEB">
        <w:rPr>
          <w:rStyle w:val="7Char"/>
          <w:vertAlign w:val="superscript"/>
          <w:rtl/>
        </w:rPr>
        <w:footnoteReference w:id="4"/>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5"/>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tl/>
        </w:rPr>
      </w:pPr>
      <w:r w:rsidRPr="00BB4CEB">
        <w:rPr>
          <w:rStyle w:val="7Char"/>
          <w:spacing w:val="-4"/>
          <w:rtl/>
        </w:rPr>
        <w:t xml:space="preserve">ومن حقوق النبي </w:t>
      </w:r>
      <w:r w:rsidR="00CB19EA" w:rsidRPr="00BB4CEB">
        <w:rPr>
          <w:rFonts w:ascii="AGA Arabesque" w:hAnsi="AGA Arabesque" w:cs="CTraditional Arabic"/>
          <w:spacing w:val="-4"/>
          <w:sz w:val="40"/>
          <w:szCs w:val="32"/>
          <w:rtl/>
        </w:rPr>
        <w:t>ج</w:t>
      </w:r>
      <w:r w:rsidRPr="00BB4CEB">
        <w:rPr>
          <w:rStyle w:val="7Char"/>
          <w:spacing w:val="-4"/>
          <w:rtl/>
        </w:rPr>
        <w:t xml:space="preserve"> توقيره، واحترامه، وتعظيمه التعظيم اللائق به من غير غلو ولا تقصير، فتوقيره في حياته: توقير سنته وشخصه الكريم، وتوقيره بعد مماته: توقير سنته وشرعه القويم، ومن رأى توقير الصحابة وتعظيمهم للرسول </w:t>
      </w:r>
      <w:r w:rsidR="00CB19EA" w:rsidRPr="00BB4CEB">
        <w:rPr>
          <w:rFonts w:ascii="AGA Arabesque" w:hAnsi="AGA Arabesque" w:cs="CTraditional Arabic"/>
          <w:spacing w:val="-4"/>
          <w:sz w:val="40"/>
          <w:szCs w:val="32"/>
          <w:rtl/>
        </w:rPr>
        <w:t>ج</w:t>
      </w:r>
      <w:r w:rsidRPr="00BB4CEB">
        <w:rPr>
          <w:rStyle w:val="7Char"/>
          <w:spacing w:val="-4"/>
          <w:rtl/>
        </w:rPr>
        <w:t xml:space="preserve"> </w:t>
      </w:r>
      <w:r w:rsidRPr="00BB4CEB">
        <w:rPr>
          <w:rStyle w:val="7Char"/>
          <w:rtl/>
        </w:rPr>
        <w:t xml:space="preserve">عرف كيف قام هؤلاء الأجلاء الفضلاء بما يجب عليهم لرسول اللّه </w:t>
      </w:r>
      <w:r w:rsidR="00CB19EA" w:rsidRPr="00BB4CEB">
        <w:rPr>
          <w:rFonts w:ascii="AGA Arabesque" w:hAnsi="AGA Arabesque" w:cs="CTraditional Arabic"/>
          <w:sz w:val="40"/>
          <w:szCs w:val="32"/>
          <w:rtl/>
        </w:rPr>
        <w:t>ج</w:t>
      </w:r>
      <w:r w:rsidRPr="00BB4CEB">
        <w:rPr>
          <w:rStyle w:val="7Char"/>
          <w:rtl/>
        </w:rPr>
        <w:t xml:space="preserve"> قال عروة بن مسعود لقريش - حينما أرسلوه ليفاوض النبي </w:t>
      </w:r>
      <w:r w:rsidR="00CB19EA" w:rsidRPr="00BB4CEB">
        <w:rPr>
          <w:rFonts w:ascii="AGA Arabesque" w:hAnsi="AGA Arabesque" w:cs="CTraditional Arabic"/>
          <w:sz w:val="40"/>
          <w:szCs w:val="32"/>
          <w:rtl/>
        </w:rPr>
        <w:t>ج</w:t>
      </w:r>
      <w:r w:rsidRPr="00BB4CEB">
        <w:rPr>
          <w:rStyle w:val="7Char"/>
          <w:rtl/>
        </w:rPr>
        <w:t xml:space="preserve"> في الصلح في قصة الحديبية - قال: دخلت على الملوك: كسرى، وقيصر، والنجاشي، فلم أر أحدا يعظمه أصحابه مثل ما يعظم أصحاب محمد محمدا، كان إذا أمرهم ابتدروا أمره، وإذا توضأ كادوا يقتتلون على وضوئه، وإذا تكلم خفضوا أصواتهم عنده،</w:t>
      </w:r>
      <w:r w:rsidR="00BB4CEB" w:rsidRPr="00BB4CEB">
        <w:rPr>
          <w:rStyle w:val="7Char"/>
          <w:rtl/>
        </w:rPr>
        <w:t xml:space="preserve"> وما يحدون إليه النظر تعظيما له</w:t>
      </w:r>
      <w:r w:rsidRPr="00BB4CEB">
        <w:rPr>
          <w:rStyle w:val="7Char"/>
          <w:vertAlign w:val="superscript"/>
          <w:rtl/>
        </w:rPr>
        <w:t>(</w:t>
      </w:r>
      <w:r w:rsidRPr="00BB4CEB">
        <w:rPr>
          <w:rStyle w:val="7Char"/>
          <w:vertAlign w:val="superscript"/>
          <w:rtl/>
        </w:rPr>
        <w:footnoteReference w:id="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هكذا كانوا يعظمونه </w:t>
      </w:r>
      <w:r w:rsidR="00AE0973" w:rsidRPr="00BB4CEB">
        <w:rPr>
          <w:rStyle w:val="7Char"/>
          <w:rFonts w:cs="CTraditional Arabic"/>
          <w:rtl/>
        </w:rPr>
        <w:t>ش</w:t>
      </w:r>
      <w:r w:rsidRPr="00BB4CEB">
        <w:rPr>
          <w:rStyle w:val="7Char"/>
          <w:rtl/>
        </w:rPr>
        <w:t xml:space="preserve">، مع ما جبله اللّه عليه من </w:t>
      </w:r>
      <w:r w:rsidRPr="00BB4CEB">
        <w:rPr>
          <w:rStyle w:val="7Char"/>
          <w:rtl/>
        </w:rPr>
        <w:lastRenderedPageBreak/>
        <w:t xml:space="preserve">الأخلاق الكريمة، ولين الجانب، وسهولة النفس، ولو كان فظا غليظا لانفضوا من حوله. </w:t>
      </w:r>
    </w:p>
    <w:p w:rsidR="00D74E90" w:rsidRPr="00BB4CEB" w:rsidRDefault="00D74E90" w:rsidP="00BB4CEB">
      <w:pPr>
        <w:ind w:firstLine="397"/>
        <w:jc w:val="both"/>
        <w:rPr>
          <w:rStyle w:val="7Char"/>
          <w:rtl/>
        </w:rPr>
      </w:pPr>
      <w:r w:rsidRPr="00BB4CEB">
        <w:rPr>
          <w:rStyle w:val="7Char"/>
          <w:rtl/>
        </w:rPr>
        <w:t xml:space="preserve">وإن من حقوق النبي </w:t>
      </w:r>
      <w:r w:rsidR="00CB19EA" w:rsidRPr="00BB4CEB">
        <w:rPr>
          <w:rFonts w:ascii="AGA Arabesque" w:hAnsi="AGA Arabesque" w:cs="CTraditional Arabic"/>
          <w:sz w:val="40"/>
          <w:szCs w:val="32"/>
          <w:rtl/>
        </w:rPr>
        <w:t>ج</w:t>
      </w:r>
      <w:r w:rsidRPr="00BB4CEB">
        <w:rPr>
          <w:rStyle w:val="7Char"/>
          <w:rtl/>
        </w:rPr>
        <w:t xml:space="preserve"> تصديقه فيما أخبر به من الأمور الماضية والمستقبلة، وامتثال ما به أمر، واجتناب ما عنه نهى وزجر، والإيمان بأن هديه أكمل الهدي، وشريعته أكمل الشرائع وأن لا يقَدَّمَ عليها تشريع أو نظام مهما كان مصدره </w:t>
      </w:r>
      <w:r w:rsidR="00131F2C" w:rsidRPr="00BB4CEB">
        <w:rPr>
          <w:rFonts w:ascii="AGA Arabesque" w:hAnsi="DecoType Naskh Special" w:cs="Traditional Arabic"/>
          <w:sz w:val="36"/>
          <w:szCs w:val="28"/>
          <w:rtl/>
        </w:rPr>
        <w:t>﴿</w:t>
      </w:r>
      <w:r w:rsidR="00131F2C" w:rsidRPr="00BB4CEB">
        <w:rPr>
          <w:rStyle w:val="6Char"/>
          <w:color w:val="auto"/>
          <w:rtl/>
        </w:rPr>
        <w:t>فَلَا وَرَبِّكَ لَا يُؤْمِنُونَ حَتَّى يُحَكِّمُوكَ فِيمَا شَجَرَ بَيْنَهُمْ ثُمَّ لَا يَجِدُوا فِي أَنْفُسِهِمْ حَرَجًا مِمَّا قَضَيْتَ وَيُسَلِّمُوا تَسْلِيمًا٦٥</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[النساء: 65].</w:t>
      </w:r>
      <w:r w:rsidRPr="00BB4CEB">
        <w:rPr>
          <w:rFonts w:ascii="HQPB2" w:hAnsi="Traditional Arabic"/>
          <w:sz w:val="36"/>
          <w:szCs w:val="36"/>
          <w:rtl/>
        </w:rPr>
        <w:t xml:space="preserve"> </w:t>
      </w:r>
      <w:r w:rsidR="00131F2C" w:rsidRPr="00BB4CEB">
        <w:rPr>
          <w:rFonts w:ascii="HQPB2" w:hAnsi="DecoType Naskh Special" w:cs="Traditional Arabic"/>
          <w:sz w:val="36"/>
          <w:szCs w:val="28"/>
          <w:rtl/>
        </w:rPr>
        <w:t>﴿</w:t>
      </w:r>
      <w:r w:rsidR="00131F2C" w:rsidRPr="00BB4CEB">
        <w:rPr>
          <w:rStyle w:val="6Char"/>
          <w:color w:val="auto"/>
          <w:rtl/>
        </w:rPr>
        <w:t>قُلْ إِنْ كُنْتُمْ تُحِبُّونَ اللَّهَ فَاتَّبِعُونِي يُحْبِبْكُمُ اللَّهُ وَيَغْفِرْ لَكُمْ ذُنُوبَكُمْ  وَاللَّهُ غَفُورٌ رَحِيمٌ٣١</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[آل عمران: 31]</w:t>
      </w:r>
      <w:r w:rsidRPr="00BB4CEB">
        <w:rPr>
          <w:rFonts w:ascii="HQPB2"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ومن حقوق النبي </w:t>
      </w:r>
      <w:r w:rsidR="00CB19EA" w:rsidRPr="00BB4CEB">
        <w:rPr>
          <w:rFonts w:ascii="AGA Arabesque" w:hAnsi="AGA Arabesque" w:cs="CTraditional Arabic"/>
          <w:sz w:val="40"/>
          <w:szCs w:val="32"/>
          <w:rtl/>
        </w:rPr>
        <w:t>ج</w:t>
      </w:r>
      <w:r w:rsidRPr="00BB4CEB">
        <w:rPr>
          <w:rStyle w:val="7Char"/>
          <w:rtl/>
        </w:rPr>
        <w:t xml:space="preserve"> الدفاع عن شريعته وهديه بما يستطيع الإنسان من قوة بحسب ما تتطلبه الحال من السلاح، فإذا كان العدو يهاجم بالحجج والشبه فمدافعته بالعلم ودحض حججه وشبهه وبيان فسادها، وإن كان يهاجم بالسلاح والمدافع فمدافعته بمثل ذلك. </w:t>
      </w:r>
    </w:p>
    <w:p w:rsidR="00FA54C4" w:rsidRPr="00BB4CEB" w:rsidRDefault="00D74E90" w:rsidP="00BB4CEB">
      <w:pPr>
        <w:ind w:firstLine="397"/>
        <w:jc w:val="both"/>
        <w:rPr>
          <w:rStyle w:val="7Char"/>
          <w:rtl/>
        </w:rPr>
      </w:pPr>
      <w:r w:rsidRPr="00BB4CEB">
        <w:rPr>
          <w:rStyle w:val="7Char"/>
          <w:rtl/>
        </w:rPr>
        <w:t xml:space="preserve">ولا يمكن لأي مؤمن أن يسمع من يهاجم شريعة النبي </w:t>
      </w:r>
      <w:r w:rsidR="00CB19EA" w:rsidRPr="00BB4CEB">
        <w:rPr>
          <w:rFonts w:ascii="AGA Arabesque" w:hAnsi="AGA Arabesque" w:cs="CTraditional Arabic"/>
          <w:sz w:val="40"/>
          <w:szCs w:val="32"/>
          <w:rtl/>
        </w:rPr>
        <w:t>ج</w:t>
      </w:r>
      <w:r w:rsidRPr="00BB4CEB">
        <w:rPr>
          <w:rStyle w:val="7Char"/>
          <w:rtl/>
        </w:rPr>
        <w:t xml:space="preserve"> أو شخصه الكريم ويسكت على ذلك مع قدرته على الدفاع. </w:t>
      </w:r>
    </w:p>
    <w:p w:rsidR="00D74E90" w:rsidRPr="00BB4CEB" w:rsidRDefault="00FA54C4" w:rsidP="00BB4CEB">
      <w:pPr>
        <w:pStyle w:val="1"/>
        <w:spacing w:before="0" w:after="0"/>
        <w:rPr>
          <w:rtl/>
        </w:rPr>
      </w:pPr>
      <w:r w:rsidRPr="00BB4CEB">
        <w:rPr>
          <w:rStyle w:val="7Char"/>
          <w:rtl/>
        </w:rPr>
        <w:br w:type="page"/>
      </w:r>
      <w:bookmarkStart w:id="23" w:name="_Toc115423748"/>
      <w:bookmarkStart w:id="24" w:name="_Toc115423831"/>
      <w:bookmarkStart w:id="25" w:name="_Toc119382860"/>
      <w:bookmarkStart w:id="26" w:name="_Toc119383279"/>
      <w:bookmarkStart w:id="27" w:name="_Toc466369715"/>
      <w:r w:rsidR="00D74E90" w:rsidRPr="00BB4CEB">
        <w:rPr>
          <w:rtl/>
        </w:rPr>
        <w:lastRenderedPageBreak/>
        <w:t>الحق الثالث حقوق الوالدين</w:t>
      </w:r>
      <w:bookmarkEnd w:id="23"/>
      <w:bookmarkEnd w:id="24"/>
      <w:bookmarkEnd w:id="25"/>
      <w:bookmarkEnd w:id="26"/>
      <w:bookmarkEnd w:id="27"/>
    </w:p>
    <w:p w:rsidR="00D74E90" w:rsidRPr="00BB4CEB" w:rsidRDefault="00D74E90" w:rsidP="00BB4CEB">
      <w:pPr>
        <w:ind w:firstLine="397"/>
        <w:jc w:val="both"/>
        <w:rPr>
          <w:rStyle w:val="7Char"/>
          <w:rtl/>
        </w:rPr>
      </w:pPr>
      <w:r w:rsidRPr="00BB4CEB">
        <w:rPr>
          <w:rStyle w:val="7Char"/>
          <w:rtl/>
        </w:rPr>
        <w:t xml:space="preserve">لا ينكر أحد فضل الوالدين على أولادهما، فالوالدان سبب وجود الولد ولهما عليه حق كبير، فقد ربياه صغيرا وتعبا من أجل راحته وسهرا من أجل منامه. تحملك أمك في بطنها وتعيش على حساب غذائها وصحتها لمدة تسعة شهور غالبا، كما أشار اللّه إلى ذلك في قوله: </w:t>
      </w:r>
      <w:r w:rsidR="00131F2C" w:rsidRPr="00BB4CEB">
        <w:rPr>
          <w:rFonts w:ascii="AGA Arabesque" w:hAnsi="DecoType Naskh Special" w:cs="Traditional Arabic"/>
          <w:sz w:val="36"/>
          <w:szCs w:val="28"/>
          <w:rtl/>
        </w:rPr>
        <w:t>﴿</w:t>
      </w:r>
      <w:r w:rsidR="00131F2C" w:rsidRPr="00BB4CEB">
        <w:rPr>
          <w:rStyle w:val="6Char"/>
          <w:color w:val="auto"/>
          <w:rtl/>
        </w:rPr>
        <w:t>حَمَلَتْهُ أُمُّهُ وَهْنًا عَلَى وَهْنٍ</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[لقمان: 14].</w:t>
      </w:r>
      <w:r w:rsidRPr="00BB4CEB">
        <w:rPr>
          <w:rStyle w:val="7Char"/>
          <w:rtl/>
        </w:rPr>
        <w:t xml:space="preserve"> ثم بعد ذلك حضانة ورضاع لمدة سنتين مع التعب والعناء والصعوبة.. والأب كذلك يسعى لعيشك وقوتك من حين الصغر حتى تبلغ أن تقوم بنفسك، ويسعى بتربيتك وتوجيهك وأنت لا تملك لنفسك ضرا ولا نفعا؛ ولذلك أمر اللّه الولد بالإحسان بوالديه إحسانا وشكرا. قال تعالى: </w:t>
      </w:r>
      <w:r w:rsidR="00131F2C" w:rsidRPr="00BB4CEB">
        <w:rPr>
          <w:rFonts w:ascii="HQPB2" w:hAnsi="DecoType Naskh Special" w:cs="Traditional Arabic"/>
          <w:sz w:val="36"/>
          <w:szCs w:val="28"/>
          <w:rtl/>
        </w:rPr>
        <w:t>﴿</w:t>
      </w:r>
      <w:r w:rsidR="00131F2C" w:rsidRPr="00BB4CEB">
        <w:rPr>
          <w:rStyle w:val="6Char"/>
          <w:color w:val="auto"/>
          <w:rtl/>
        </w:rPr>
        <w:t>وَوَصَّيْنَا الْإِنْسَانَ بِوَالِدَيْهِ حَمَلَتْهُ أُمُّهُ وَهْنًا عَلَى وَهْنٍ وَفِصَالُهُ فِي عَامَيْنِ أَنِ اشْكُرْ لِي وَلِوَالِدَيْكَ إِلَيَّ الْمَصِيرُ١٤</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[لقمان: 14].</w:t>
      </w:r>
      <w:r w:rsidRPr="00BB4CEB">
        <w:rPr>
          <w:rStyle w:val="7Char"/>
          <w:rtl/>
        </w:rPr>
        <w:t xml:space="preserve"> وقال تعالى: </w:t>
      </w:r>
      <w:r w:rsidR="00131F2C" w:rsidRPr="00BB4CEB">
        <w:rPr>
          <w:rFonts w:ascii="HQPB2" w:hAnsi="DecoType Naskh Special" w:cs="Traditional Arabic"/>
          <w:sz w:val="36"/>
          <w:szCs w:val="28"/>
          <w:rtl/>
        </w:rPr>
        <w:t>﴿</w:t>
      </w:r>
      <w:r w:rsidR="00131F2C" w:rsidRPr="00BB4CEB">
        <w:rPr>
          <w:rStyle w:val="6Char"/>
          <w:color w:val="auto"/>
          <w:rtl/>
        </w:rPr>
        <w:t>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[الإسراء: 23-24]</w:t>
      </w:r>
      <w:r w:rsidRPr="00BB4CEB">
        <w:rPr>
          <w:rFonts w:ascii="HQPB2"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إن حق الوالدين عليك أن تبرهما، وذلك بالإحسان إليهما قولا وفعلا بالمال والبدن، تمتثل أمرهما في غير معصية اللّه، وفي غير ما فيه ضرر عليك، تلين لهما القول، وتبسط لهما الوجه، وتقوم بخدمتهما على الوجه اللائق بهما، ولا تتضجر منهما عند الكبر والمرض والضعف، ولا تستثقل ذلك منهما فإنك سوف تكون بمنزلتهما، وسوف تكون أبا كما كانا أبوين، وسوف تبلغ الكبر عند أولادك - إن قُدّرَ لك البقاء - كما بلغاه عندك، وسوف تحتاج إلى بر </w:t>
      </w:r>
      <w:r w:rsidRPr="00BB4CEB">
        <w:rPr>
          <w:rStyle w:val="7Char"/>
          <w:rtl/>
        </w:rPr>
        <w:lastRenderedPageBreak/>
        <w:t xml:space="preserve">أولادك كما احتاجا إلى برك، فإن كنت قد قمت ببرهما فأبشر بالأجر الجزيل والمجازاة بالمثل، فمن برّ والديه برّه أولاده، ومن عق والديه عقه أولاده، والجزاء من جنس العمل فكما تدين تدان. ولقد جعل اللّه مرتبة حق الوالدين مرتبة كبيرة عالية حيث جعل حقهما بعد حقه المتضمن لحقه وحق رسوله، فقال تعالى: </w:t>
      </w:r>
      <w:r w:rsidR="00131F2C" w:rsidRPr="00BB4CEB">
        <w:rPr>
          <w:rFonts w:ascii="HQPB2" w:hAnsi="DecoType Naskh Special" w:cs="Traditional Arabic"/>
          <w:sz w:val="36"/>
          <w:szCs w:val="28"/>
          <w:rtl/>
        </w:rPr>
        <w:t>﴿</w:t>
      </w:r>
      <w:r w:rsidR="00131F2C" w:rsidRPr="00BB4CEB">
        <w:rPr>
          <w:rStyle w:val="6Char"/>
          <w:color w:val="auto"/>
          <w:rtl/>
        </w:rPr>
        <w:t>وَاعْبُدُوا اللَّهَ</w:t>
      </w:r>
      <w:r w:rsidR="00BB4CEB" w:rsidRPr="00BB4CEB">
        <w:rPr>
          <w:rStyle w:val="6Char"/>
          <w:color w:val="auto"/>
          <w:rtl/>
        </w:rPr>
        <w:t xml:space="preserve"> وَلَا تُشْرِكُوا بِهِ شَيْئًا  </w:t>
      </w:r>
      <w:r w:rsidR="00131F2C" w:rsidRPr="00BB4CEB">
        <w:rPr>
          <w:rStyle w:val="6Char"/>
          <w:color w:val="auto"/>
          <w:rtl/>
        </w:rPr>
        <w:t>وَبِالْوَالِدَيْنِ إِحْسَانًا</w:t>
      </w:r>
      <w:r w:rsidR="00131F2C" w:rsidRPr="00BB4CEB">
        <w:rPr>
          <w:rFonts w:ascii="HQPB2" w:hAnsi="DecoType Naskh Special" w:cs="Traditional Arabic"/>
          <w:sz w:val="36"/>
          <w:szCs w:val="28"/>
          <w:rtl/>
        </w:rPr>
        <w:t>﴾</w:t>
      </w:r>
      <w:r w:rsidR="00131F2C" w:rsidRPr="00BB4CEB">
        <w:rPr>
          <w:rFonts w:ascii="HQPB2" w:hAnsi="DecoType Naskh Special" w:cs="KFGQPC Uthmanic Script HAFS"/>
          <w:sz w:val="36"/>
          <w:szCs w:val="28"/>
          <w:rtl/>
        </w:rPr>
        <w:t xml:space="preserve"> </w:t>
      </w:r>
      <w:r w:rsidR="00131F2C" w:rsidRPr="00BB4CEB">
        <w:rPr>
          <w:rStyle w:val="9Char"/>
          <w:rtl/>
        </w:rPr>
        <w:t>[النساء: 36].</w:t>
      </w:r>
      <w:r w:rsidRPr="00BB4CEB">
        <w:rPr>
          <w:rStyle w:val="7Char"/>
          <w:rtl/>
        </w:rPr>
        <w:t xml:space="preserve"> وقال تعالى: </w:t>
      </w:r>
      <w:r w:rsidR="00131F2C" w:rsidRPr="00BB4CEB">
        <w:rPr>
          <w:rFonts w:ascii="HQPB1" w:hAnsi="DecoType Naskh Special" w:cs="Traditional Arabic"/>
          <w:sz w:val="36"/>
          <w:szCs w:val="28"/>
          <w:rtl/>
        </w:rPr>
        <w:t>﴿</w:t>
      </w:r>
      <w:r w:rsidR="00131F2C" w:rsidRPr="00BB4CEB">
        <w:rPr>
          <w:rStyle w:val="6Char"/>
          <w:color w:val="auto"/>
          <w:rtl/>
        </w:rPr>
        <w:t>أَنِ اشْكُرْ لِي وَلِوَالِدَيْكَ</w:t>
      </w:r>
      <w:r w:rsidR="00131F2C" w:rsidRPr="00BB4CEB">
        <w:rPr>
          <w:rFonts w:ascii="HQPB1" w:hAnsi="DecoType Naskh Special" w:cs="Traditional Arabic"/>
          <w:sz w:val="36"/>
          <w:szCs w:val="28"/>
          <w:rtl/>
        </w:rPr>
        <w:t>﴾</w:t>
      </w:r>
      <w:r w:rsidR="00131F2C" w:rsidRPr="00BB4CEB">
        <w:rPr>
          <w:rFonts w:ascii="HQPB1" w:hAnsi="DecoType Naskh Special" w:cs="KFGQPC Uthmanic Script HAFS"/>
          <w:sz w:val="36"/>
          <w:szCs w:val="28"/>
          <w:rtl/>
        </w:rPr>
        <w:t xml:space="preserve"> </w:t>
      </w:r>
      <w:r w:rsidR="00131F2C" w:rsidRPr="00BB4CEB">
        <w:rPr>
          <w:rStyle w:val="9Char"/>
          <w:rtl/>
        </w:rPr>
        <w:t>[لقمان: 14]</w:t>
      </w:r>
      <w:r w:rsidRPr="00BB4CEB">
        <w:rPr>
          <w:rFonts w:ascii="HQPB2" w:hAnsi="Traditional Arabic"/>
          <w:sz w:val="36"/>
          <w:szCs w:val="36"/>
          <w:rtl/>
        </w:rPr>
        <w:t>.</w:t>
      </w:r>
      <w:r w:rsidRPr="00BB4CEB">
        <w:rPr>
          <w:rStyle w:val="7Char"/>
          <w:rtl/>
        </w:rPr>
        <w:t xml:space="preserve"> </w:t>
      </w:r>
    </w:p>
    <w:p w:rsidR="00FA54C4" w:rsidRPr="00BB4CEB" w:rsidRDefault="00D74E90" w:rsidP="00BB4CEB">
      <w:pPr>
        <w:ind w:firstLine="397"/>
        <w:jc w:val="both"/>
        <w:rPr>
          <w:rStyle w:val="7Char"/>
          <w:rtl/>
        </w:rPr>
      </w:pPr>
      <w:r w:rsidRPr="00BB4CEB">
        <w:rPr>
          <w:rStyle w:val="7Char"/>
          <w:rtl/>
        </w:rPr>
        <w:t xml:space="preserve">وقدَّم النبي </w:t>
      </w:r>
      <w:r w:rsidR="00CB19EA" w:rsidRPr="00BB4CEB">
        <w:rPr>
          <w:rFonts w:ascii="AGA Arabesque" w:hAnsi="AGA Arabesque" w:cs="CTraditional Arabic"/>
          <w:sz w:val="40"/>
          <w:szCs w:val="32"/>
          <w:rtl/>
        </w:rPr>
        <w:t>ج</w:t>
      </w:r>
      <w:r w:rsidRPr="00BB4CEB">
        <w:rPr>
          <w:rStyle w:val="7Char"/>
          <w:rtl/>
        </w:rPr>
        <w:t xml:space="preserve"> بر الوالدين على الجهاد في سبيل اللّه، كما في حديث ابن مسعود </w:t>
      </w:r>
      <w:r w:rsidRPr="00BB4CEB">
        <w:rPr>
          <w:rFonts w:ascii="AGA Arabesque" w:hAnsi="AGA Arabesque" w:cs="AGA Arabesque"/>
          <w:sz w:val="40"/>
          <w:szCs w:val="40"/>
        </w:rPr>
        <w:sym w:font="AGA Arabesque" w:char="F074"/>
      </w:r>
      <w:r w:rsidRPr="00BB4CEB">
        <w:rPr>
          <w:rStyle w:val="7Char"/>
          <w:rtl/>
        </w:rPr>
        <w:t xml:space="preserve"> قال: قلت: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يا رسول الله، أي العمل أحب إلى الله ؟ قال الصلاة على وقتها قلت ثم"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يا رسول اللّه، أي العمل أحب إلى اللّه؟ قال: الصلاة على وقتها قلت ثم أي؟ قال: بر الوالدين قلت: ثم أي؟ قال: الجهاد في سبيل اللّه</w:t>
      </w:r>
      <w:r w:rsidR="00AE0973" w:rsidRPr="00BB4CEB">
        <w:rPr>
          <w:rStyle w:val="7Char"/>
          <w:rtl/>
        </w:rPr>
        <w:t>»</w:t>
      </w:r>
      <w:r w:rsidRPr="00BB4CEB">
        <w:rPr>
          <w:rStyle w:val="7Char"/>
          <w:vertAlign w:val="superscript"/>
          <w:rtl/>
        </w:rPr>
        <w:t>(</w:t>
      </w:r>
      <w:r w:rsidRPr="00BB4CEB">
        <w:rPr>
          <w:rStyle w:val="7Char"/>
          <w:vertAlign w:val="superscript"/>
          <w:rtl/>
        </w:rPr>
        <w:footnoteReference w:id="7"/>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رواه البخاري ومسلم.. وهذا يدل على أهمية حق الوالدين الذي أضاعه كثير من الناس وصاروا إلى العقوق والقطعية، فترى الواحد منهم لا يرى لأبيه ولا لأمه حقا، وربما احتقرهما وازدراهما وترفع عليهما، وسيلقى مثل هذا جزاءه العاجل أو الآجل. </w:t>
      </w:r>
    </w:p>
    <w:p w:rsidR="00D74E90" w:rsidRPr="00BB4CEB" w:rsidRDefault="00FA54C4" w:rsidP="00BB4CEB">
      <w:pPr>
        <w:pStyle w:val="1"/>
        <w:spacing w:before="0" w:after="0"/>
        <w:rPr>
          <w:rtl/>
        </w:rPr>
      </w:pPr>
      <w:r w:rsidRPr="00BB4CEB">
        <w:rPr>
          <w:rStyle w:val="7Char"/>
          <w:rtl/>
        </w:rPr>
        <w:br w:type="page"/>
      </w:r>
      <w:bookmarkStart w:id="28" w:name="_Toc115423749"/>
      <w:bookmarkStart w:id="29" w:name="_Toc115423832"/>
      <w:bookmarkStart w:id="30" w:name="_Toc119382861"/>
      <w:bookmarkStart w:id="31" w:name="_Toc119383280"/>
      <w:bookmarkStart w:id="32" w:name="_Toc466369716"/>
      <w:r w:rsidR="00D74E90" w:rsidRPr="00BB4CEB">
        <w:rPr>
          <w:rtl/>
        </w:rPr>
        <w:lastRenderedPageBreak/>
        <w:t>الحق الرابع حق الأولاد</w:t>
      </w:r>
      <w:bookmarkEnd w:id="28"/>
      <w:bookmarkEnd w:id="29"/>
      <w:bookmarkEnd w:id="30"/>
      <w:bookmarkEnd w:id="31"/>
      <w:bookmarkEnd w:id="32"/>
    </w:p>
    <w:p w:rsidR="00D74E90" w:rsidRPr="00BB4CEB" w:rsidRDefault="00D74E90" w:rsidP="00BB4CEB">
      <w:pPr>
        <w:ind w:firstLine="397"/>
        <w:jc w:val="both"/>
        <w:rPr>
          <w:rStyle w:val="7Char"/>
          <w:rtl/>
        </w:rPr>
      </w:pPr>
      <w:r w:rsidRPr="00BB4CEB">
        <w:rPr>
          <w:rStyle w:val="7Char"/>
          <w:rtl/>
        </w:rPr>
        <w:t xml:space="preserve">الأولاد يشمل البنين والبنات، وحقوق الأولاد كثيرة من أهمها: التربية وهي تنمية الدين والأخلاق في نفوسهم حتى يكونوا على جانب كبير من ذلك. قال اللّه </w:t>
      </w:r>
      <w:r w:rsidR="00131F2C" w:rsidRPr="00BB4CEB">
        <w:rPr>
          <w:rFonts w:ascii="AGA Arabesque" w:hAnsi="DecoType Naskh Special" w:cs="Traditional Arabic"/>
          <w:color w:val="993366"/>
          <w:sz w:val="36"/>
          <w:szCs w:val="28"/>
          <w:rtl/>
        </w:rPr>
        <w:t>﴿</w:t>
      </w:r>
      <w:r w:rsidR="00131F2C" w:rsidRPr="00BB4CEB">
        <w:rPr>
          <w:rStyle w:val="6Char"/>
          <w:rtl/>
        </w:rPr>
        <w:t>يَا أَيُّهَا الَّذِينَ آمَنُوا قُوا أَنْفُسَكُمْ وَأَهْلِيكُمْ نَارًا وَقُودُهَا النَّاسُ وَالْحِجَارَةُ</w:t>
      </w:r>
      <w:r w:rsidR="00131F2C" w:rsidRPr="00BB4CEB">
        <w:rPr>
          <w:rFonts w:ascii="AGA Arabesque" w:hAnsi="DecoType Naskh Special" w:cs="Traditional Arabic"/>
          <w:color w:val="993366"/>
          <w:sz w:val="36"/>
          <w:szCs w:val="28"/>
          <w:rtl/>
        </w:rPr>
        <w:t>﴾</w:t>
      </w:r>
      <w:r w:rsidR="00131F2C" w:rsidRPr="00BB4CEB">
        <w:rPr>
          <w:rFonts w:ascii="AGA Arabesque" w:hAnsi="DecoType Naskh Special" w:cs="KFGQPC Uthmanic Script HAFS"/>
          <w:color w:val="993366"/>
          <w:sz w:val="36"/>
          <w:szCs w:val="28"/>
          <w:rtl/>
        </w:rPr>
        <w:t xml:space="preserve"> </w:t>
      </w:r>
      <w:r w:rsidR="00131F2C" w:rsidRPr="00BB4CEB">
        <w:rPr>
          <w:rStyle w:val="9Char"/>
          <w:rtl/>
        </w:rPr>
        <w:t>[التحريم: 6].</w:t>
      </w:r>
      <w:r w:rsidRPr="00BB4CEB">
        <w:rPr>
          <w:rStyle w:val="7Char"/>
          <w:rtl/>
        </w:rPr>
        <w:t xml:space="preserve"> وقال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كلكم راع وكلكم مسئول عن رعيته، والرجل راع في أهله ومسئول عن رعيته"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كلكم راع وكلكم مسئول عن رعيته، والرجل راع في أهله ومسئول عن رعيته</w:t>
      </w:r>
      <w:r w:rsidR="00AE0973" w:rsidRPr="00BB4CEB">
        <w:rPr>
          <w:rStyle w:val="7Char"/>
          <w:rtl/>
        </w:rPr>
        <w:t>»</w:t>
      </w:r>
      <w:r w:rsidRPr="00BB4CEB">
        <w:rPr>
          <w:rStyle w:val="7Char"/>
          <w:vertAlign w:val="superscript"/>
          <w:rtl/>
        </w:rPr>
        <w:t>(</w:t>
      </w:r>
      <w:r w:rsidRPr="00BB4CEB">
        <w:rPr>
          <w:rStyle w:val="7Char"/>
          <w:vertAlign w:val="superscript"/>
          <w:rtl/>
        </w:rPr>
        <w:footnoteReference w:id="8"/>
      </w:r>
      <w:r w:rsidRPr="00BB4CEB">
        <w:rPr>
          <w:rStyle w:val="7Char"/>
          <w:vertAlign w:val="superscript"/>
          <w:rtl/>
        </w:rPr>
        <w:t>)</w:t>
      </w:r>
      <w:r w:rsidRPr="00BB4CEB">
        <w:rPr>
          <w:rStyle w:val="7Char"/>
          <w:rtl/>
        </w:rPr>
        <w:t xml:space="preserve"> فالأولاد أمانة في عنق الوالدين، وهما مسئولان عنهم يوم القيامة، وبتربيتهم التربية الدينية والأخلاقية يخرج الوالدان من تبعة هذه الرعية ويصلح الأولاد فيكونون قرة عين الأبوين في الدنيا والآخرة، يقول اللّه تعالى: </w:t>
      </w:r>
      <w:r w:rsidR="00131F2C" w:rsidRPr="00BB4CEB">
        <w:rPr>
          <w:rFonts w:ascii="AGA Arabesque" w:hAnsi="DecoType Naskh Special" w:cs="Traditional Arabic"/>
          <w:sz w:val="36"/>
          <w:szCs w:val="28"/>
          <w:rtl/>
        </w:rPr>
        <w:t>﴿</w:t>
      </w:r>
      <w:r w:rsidR="00131F2C" w:rsidRPr="00BB4CEB">
        <w:rPr>
          <w:rStyle w:val="6Char"/>
          <w:color w:val="auto"/>
          <w:rtl/>
        </w:rPr>
        <w:t>وَالَّذِينَ آمَنُوا وَاتَّبَعَتْهُمْ ذُرِّيَّتُهُمْ بِإِيمَانٍ أَلْحَقْنَا بِهِمْ ذُرِّيَّتَهُمْ وَمَا أَلَتْنَاهُمْ</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 xml:space="preserve">[الطور: 21]. </w:t>
      </w:r>
      <w:r w:rsidRPr="00BB4CEB">
        <w:rPr>
          <w:rStyle w:val="7Char"/>
          <w:rtl/>
        </w:rPr>
        <w:t xml:space="preserve">(أي ما نقصناهم) </w:t>
      </w:r>
      <w:r w:rsidR="00131F2C" w:rsidRPr="00BB4CEB">
        <w:rPr>
          <w:rFonts w:ascii="HQPB1" w:hAnsi="DecoType Naskh Special" w:cs="Traditional Arabic"/>
          <w:sz w:val="36"/>
          <w:szCs w:val="28"/>
          <w:rtl/>
        </w:rPr>
        <w:t>﴿</w:t>
      </w:r>
      <w:r w:rsidR="00131F2C" w:rsidRPr="00BB4CEB">
        <w:rPr>
          <w:rStyle w:val="6Char"/>
          <w:color w:val="auto"/>
          <w:rtl/>
        </w:rPr>
        <w:t>مِنْ عَمَلِهِمْ مِنْ شَيْءٍ  كُلُّ امْرِئٍ بِمَا كَسَبَ رَهِينٌ</w:t>
      </w:r>
      <w:r w:rsidR="00131F2C" w:rsidRPr="00BB4CEB">
        <w:rPr>
          <w:rFonts w:ascii="HQPB1" w:hAnsi="DecoType Naskh Special" w:cs="Traditional Arabic"/>
          <w:sz w:val="36"/>
          <w:szCs w:val="28"/>
          <w:rtl/>
        </w:rPr>
        <w:t>﴾</w:t>
      </w:r>
      <w:r w:rsidR="00131F2C" w:rsidRPr="00BB4CEB">
        <w:rPr>
          <w:rFonts w:ascii="HQPB1" w:hAnsi="DecoType Naskh Special" w:cs="KFGQPC Uthmanic Script HAFS"/>
          <w:color w:val="993366"/>
          <w:sz w:val="36"/>
          <w:szCs w:val="28"/>
          <w:rtl/>
        </w:rPr>
        <w:t xml:space="preserve"> </w:t>
      </w:r>
      <w:r w:rsidR="00131F2C" w:rsidRPr="00BB4CEB">
        <w:rPr>
          <w:rStyle w:val="9Char"/>
          <w:rtl/>
        </w:rPr>
        <w:t>[الطور: 21].</w:t>
      </w:r>
      <w:r w:rsidRPr="00BB4CEB">
        <w:rPr>
          <w:rStyle w:val="7Char"/>
          <w:rtl/>
        </w:rPr>
        <w:t xml:space="preserve"> ويقول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إذا مات العبد انقطع عمله إلا من ثلاث صدقة جارية، أو علم ينتفع به من"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إذا مات العبد انقطع عمله إلا من ثلاث: صدقة جارية، أو علم ينتفع به من بعده، أو ولد صالح يدعو له</w:t>
      </w:r>
      <w:r w:rsidR="00AE0973" w:rsidRPr="00BB4CEB">
        <w:rPr>
          <w:rStyle w:val="7Char"/>
          <w:rtl/>
        </w:rPr>
        <w:t>»</w:t>
      </w:r>
      <w:r w:rsidRPr="00BB4CEB">
        <w:rPr>
          <w:rStyle w:val="7Char"/>
          <w:vertAlign w:val="superscript"/>
          <w:rtl/>
        </w:rPr>
        <w:t>(</w:t>
      </w:r>
      <w:r w:rsidRPr="00BB4CEB">
        <w:rPr>
          <w:rStyle w:val="7Char"/>
          <w:vertAlign w:val="superscript"/>
          <w:rtl/>
        </w:rPr>
        <w:footnoteReference w:id="9"/>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10"/>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فهذا من ثمرة تأديب الولد إذا تربى تربية صالحة أن يكون نافعا لوالديه حتى بعد الممات. </w:t>
      </w:r>
    </w:p>
    <w:p w:rsidR="00D74E90" w:rsidRPr="00BB4CEB" w:rsidRDefault="00D74E90" w:rsidP="00BB4CEB">
      <w:pPr>
        <w:ind w:firstLine="397"/>
        <w:jc w:val="both"/>
        <w:rPr>
          <w:rStyle w:val="7Char"/>
          <w:rtl/>
        </w:rPr>
      </w:pPr>
      <w:r w:rsidRPr="00BB4CEB">
        <w:rPr>
          <w:rStyle w:val="7Char"/>
          <w:rtl/>
        </w:rPr>
        <w:lastRenderedPageBreak/>
        <w:t xml:space="preserve">ولقد استهان كثير من الوالدين بهذا الحق، فأضاعوا أولادهم، ونسوهم كأن لا مسئولية لهم عليهم، لا يسألون أين ذهبوا، ولا متى جاءوا، ولا من أصدقاؤهم وأصحابهم، ولا يوجهونهم إلى خير، ولا ينهونهم عن شر. ومن العجب أن هؤلاء حريصون كل الحرص على أموالهم بحفظها وتنميتها والسهر على ما يصلحها مع أنهم ينمون هذا المال ويصلحونه لغيرهم غالبا، أما الأولاد فليسوا منهم في شيء، مع أن المحافظة عليهم أولى وأنفع في الدنيا والآخرة. وكما أن الوالد يجب عليه تغذية جسم الولد بالطعام والشراب، وكسوة بدنه باللباس، كذلك يجب عليه أن يغذي قلب ولده بالعلم والإيمان، ويكسو روحه بلباس التقوى فذلك خير. </w:t>
      </w:r>
    </w:p>
    <w:p w:rsidR="00D74E90" w:rsidRPr="00BB4CEB" w:rsidRDefault="00D74E90" w:rsidP="00BB4CEB">
      <w:pPr>
        <w:ind w:firstLine="397"/>
        <w:jc w:val="both"/>
        <w:rPr>
          <w:rStyle w:val="7Char"/>
          <w:rtl/>
        </w:rPr>
      </w:pPr>
      <w:r w:rsidRPr="00BB4CEB">
        <w:rPr>
          <w:rStyle w:val="8Char"/>
          <w:rtl/>
        </w:rPr>
        <w:t xml:space="preserve">ومن حقوق الأولاد: </w:t>
      </w:r>
      <w:r w:rsidRPr="00BB4CEB">
        <w:rPr>
          <w:rStyle w:val="7Char"/>
          <w:rtl/>
        </w:rPr>
        <w:t xml:space="preserve">أن ينفق عليهم بالمعروف من غير إسراف ولا تقصير، لأن ذلك من واجب أولاده عليه، ومن شكر نعمة اللّه عليه بما أعطاه من المال، وكيف يمنعهم المال في حياته ويبخل عليهم به ليجمعه لهم فيأخذونه قهرا بعد مماته؟ حتى لو بخل عليهم بما يجب فلهم أن يأخذوا من ماله ما يكفيهم بالمعروف كما أفتى بذلك رسول اللّه </w:t>
      </w:r>
      <w:r w:rsidR="00CB19EA" w:rsidRPr="00BB4CEB">
        <w:rPr>
          <w:rFonts w:ascii="AGA Arabesque" w:hAnsi="AGA Arabesque" w:cs="CTraditional Arabic"/>
          <w:sz w:val="40"/>
          <w:szCs w:val="32"/>
          <w:rtl/>
        </w:rPr>
        <w:t>ج</w:t>
      </w:r>
      <w:r w:rsidR="00BB4CEB">
        <w:rPr>
          <w:rStyle w:val="7Char"/>
          <w:rtl/>
        </w:rPr>
        <w:t xml:space="preserve"> هند بنت عتبة</w:t>
      </w:r>
      <w:r w:rsidRPr="00BB4CEB">
        <w:rPr>
          <w:rStyle w:val="7Char"/>
          <w:vertAlign w:val="superscript"/>
          <w:rtl/>
        </w:rPr>
        <w:t>(</w:t>
      </w:r>
      <w:r w:rsidRPr="00BB4CEB">
        <w:rPr>
          <w:rStyle w:val="7Char"/>
          <w:vertAlign w:val="superscript"/>
          <w:rtl/>
        </w:rPr>
        <w:footnoteReference w:id="11"/>
      </w:r>
      <w:r w:rsidRPr="00BB4CEB">
        <w:rPr>
          <w:rStyle w:val="7Char"/>
          <w:vertAlign w:val="superscript"/>
          <w:rtl/>
        </w:rPr>
        <w:t>)</w:t>
      </w:r>
      <w:r w:rsidR="00BB4CEB">
        <w:rPr>
          <w:rStyle w:val="7Char"/>
          <w:rtl/>
        </w:rPr>
        <w:t>.</w:t>
      </w:r>
    </w:p>
    <w:p w:rsidR="00D74E90" w:rsidRPr="00BB4CEB" w:rsidRDefault="00D74E90" w:rsidP="00BB4CEB">
      <w:pPr>
        <w:ind w:firstLine="397"/>
        <w:jc w:val="both"/>
        <w:rPr>
          <w:rStyle w:val="7Char"/>
          <w:rtl/>
        </w:rPr>
      </w:pPr>
      <w:r w:rsidRPr="00BB4CEB">
        <w:rPr>
          <w:rStyle w:val="8Char"/>
          <w:rtl/>
        </w:rPr>
        <w:t xml:space="preserve">ومن حقوق الأولاد: </w:t>
      </w:r>
      <w:r w:rsidRPr="00BB4CEB">
        <w:rPr>
          <w:rStyle w:val="7Char"/>
          <w:rtl/>
        </w:rPr>
        <w:t xml:space="preserve">أن لا يفضل أحدا منهم على أحد في العطايا والهبات، فلا يعطي بعض أولاده شيئا ويحرم الآخر فإن ذلك من الجور والظلم واللّه لا يحب الظالمين، ولأن ذلك يؤدي إلى تنفير المحرومين وحدوث العداوة بينهم وبين الموهوبين، بل ربما تكون العداوة بين المحرومين وبين آبائهم. وبعض الناس يُميز أحدا من أولاده على الآخرين بالبر والعطف على والديه، فيخصه </w:t>
      </w:r>
      <w:r w:rsidRPr="00BB4CEB">
        <w:rPr>
          <w:rStyle w:val="7Char"/>
          <w:rtl/>
        </w:rPr>
        <w:lastRenderedPageBreak/>
        <w:t xml:space="preserve">والده بالهبة والعطية من أجل ما امتاز به من البر، ولكن هذا غير مبرر للتخصيص، فالمتميز بالبر لا يجوز أن يعطى عوضا عن بره؟ لأن أجر بره على اللّه، ولأن تمييز البارّ بالعطية يوجب أن يعجب ببره ويرى له فضلا، وأن ينفر الآخر ويستمر في عقوقه، ثم إننا لا ندري فقد تتغير </w:t>
      </w:r>
      <w:r w:rsidRPr="00BB4CEB">
        <w:rPr>
          <w:rStyle w:val="7Char"/>
          <w:rFonts w:hAnsi="Times New Roman"/>
          <w:rtl/>
        </w:rPr>
        <w:t>الأحوال فينقلب البارّ عاقا والعاق بارا؟ لأن القلوب بيد اللّه يقلبها كيف يشاء.</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وفي الصحيحين - صحيح البخاري ومسلم - </w:t>
      </w:r>
      <w:r w:rsidR="00AE0973" w:rsidRPr="00BB4CEB">
        <w:rPr>
          <w:rStyle w:val="7Char"/>
          <w:rtl/>
        </w:rPr>
        <w:t>«</w:t>
      </w:r>
      <w:r w:rsidRPr="00BB4CEB">
        <w:rPr>
          <w:rStyle w:val="4Char"/>
          <w:rtl/>
        </w:rPr>
        <w:t xml:space="preserve">عن النعمان بن بشير أن أباه بشير بن سعد وهبه غلاما فأخبر النبي </w:t>
      </w:r>
      <w:r w:rsidR="00CB19EA" w:rsidRPr="00BB4CEB">
        <w:rPr>
          <w:rStyle w:val="4Char"/>
          <w:rFonts w:cs="CTraditional Arabic"/>
          <w:rtl/>
        </w:rPr>
        <w:t>ج</w:t>
      </w:r>
      <w:r w:rsidRPr="00BB4CEB">
        <w:rPr>
          <w:rStyle w:val="4Char"/>
          <w:rtl/>
        </w:rPr>
        <w:t xml:space="preserve"> بذلك فقال النبي </w:t>
      </w:r>
      <w:r w:rsidR="00CB19EA" w:rsidRPr="00BB4CEB">
        <w:rPr>
          <w:rStyle w:val="4Char"/>
          <w:rFonts w:cs="CTraditional Arabic"/>
          <w:rtl/>
        </w:rPr>
        <w:t>ج</w:t>
      </w:r>
      <w:r w:rsidRPr="00BB4CEB">
        <w:rPr>
          <w:rStyle w:val="4Char"/>
          <w:rtl/>
        </w:rPr>
        <w:t xml:space="preserve"> أكل ولدك - نحلته مثل هذا؟ قال: لا. قال: فأرجعه</w:t>
      </w:r>
      <w:r w:rsidR="00AE0973" w:rsidRPr="00BB4CEB">
        <w:rPr>
          <w:rStyle w:val="7Char"/>
          <w:rtl/>
        </w:rPr>
        <w:t>»</w:t>
      </w:r>
      <w:r w:rsidRPr="00BB4CEB">
        <w:rPr>
          <w:rFonts w:ascii="AGA Arabesque" w:hAnsi="Traditional Arabic"/>
          <w:sz w:val="36"/>
          <w:szCs w:val="36"/>
          <w:rtl/>
        </w:rPr>
        <w:t xml:space="preserve"> </w:t>
      </w:r>
      <w:r w:rsidRPr="00BB4CEB">
        <w:rPr>
          <w:rStyle w:val="7Char"/>
          <w:rtl/>
        </w:rPr>
        <w:t xml:space="preserve">وفي رواية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اتقوا الله واعدلوا بين أولادكم"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اتقوا اللّه واعدلوا بين أولادكم</w:t>
      </w:r>
      <w:r w:rsidR="00AE0973" w:rsidRPr="00BB4CEB">
        <w:rPr>
          <w:rStyle w:val="7Char"/>
          <w:rtl/>
        </w:rPr>
        <w:t>»</w:t>
      </w:r>
      <w:r w:rsidRPr="00BB4CEB">
        <w:rPr>
          <w:rStyle w:val="7Char"/>
          <w:vertAlign w:val="superscript"/>
          <w:rtl/>
        </w:rPr>
        <w:t>(</w:t>
      </w:r>
      <w:r w:rsidRPr="00BB4CEB">
        <w:rPr>
          <w:rStyle w:val="7Char"/>
          <w:vertAlign w:val="superscript"/>
          <w:rtl/>
        </w:rPr>
        <w:footnoteReference w:id="12"/>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وفي لفظ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أشهد على هذا غيري فإني لا أشهد 24 على جور"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أشهد على هذا غيري فإني لا أشهد على جور</w:t>
      </w:r>
      <w:r w:rsidR="00AE0973" w:rsidRPr="00BB4CEB">
        <w:rPr>
          <w:rStyle w:val="7Char"/>
          <w:rtl/>
        </w:rPr>
        <w:t>»</w:t>
      </w:r>
      <w:r w:rsidRPr="00BB4CEB">
        <w:rPr>
          <w:rStyle w:val="7Char"/>
          <w:vertAlign w:val="superscript"/>
          <w:rtl/>
        </w:rPr>
        <w:t>(</w:t>
      </w:r>
      <w:r w:rsidRPr="00BB4CEB">
        <w:rPr>
          <w:rStyle w:val="7Char"/>
          <w:vertAlign w:val="superscript"/>
          <w:rtl/>
        </w:rPr>
        <w:footnoteReference w:id="13"/>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فسمى رسول اللّه </w:t>
      </w:r>
      <w:r w:rsidR="00CB19EA" w:rsidRPr="00BB4CEB">
        <w:rPr>
          <w:rFonts w:ascii="AGA Arabesque" w:hAnsi="AGA Arabesque" w:cs="CTraditional Arabic"/>
          <w:sz w:val="40"/>
          <w:szCs w:val="32"/>
          <w:rtl/>
        </w:rPr>
        <w:t>ج</w:t>
      </w:r>
      <w:r w:rsidRPr="00BB4CEB">
        <w:rPr>
          <w:rStyle w:val="7Char"/>
          <w:rtl/>
        </w:rPr>
        <w:t xml:space="preserve"> تفضيل بعض الأولاد على بعضا: جورا، والجور ظلم وحرام. </w:t>
      </w:r>
    </w:p>
    <w:p w:rsidR="00D74E90" w:rsidRPr="00BB4CEB" w:rsidRDefault="00D74E90" w:rsidP="00BB4CEB">
      <w:pPr>
        <w:ind w:firstLine="397"/>
        <w:jc w:val="both"/>
        <w:rPr>
          <w:rStyle w:val="7Char"/>
          <w:rtl/>
        </w:rPr>
      </w:pPr>
      <w:r w:rsidRPr="00BB4CEB">
        <w:rPr>
          <w:rStyle w:val="7Char"/>
          <w:rtl/>
        </w:rPr>
        <w:t xml:space="preserve">لكن لو أعطى بعضهم شيئا يحتاجه والثاني لا يحتاجه مثل أن يحتاج أحد الأولاد إلى أدوات مكتبية أو علاج أو زواج فلا بأس أن يخصه بما يحتاج إليه؟ لأن هذا تخصيص من أجل الحاجة فيكون كالنفقة. </w:t>
      </w:r>
    </w:p>
    <w:p w:rsidR="00FA54C4" w:rsidRPr="00BB4CEB" w:rsidRDefault="00D74E90" w:rsidP="00BB4CEB">
      <w:pPr>
        <w:ind w:firstLine="397"/>
        <w:jc w:val="both"/>
        <w:rPr>
          <w:rStyle w:val="7Char"/>
          <w:rFonts w:hAnsi="Times New Roman"/>
          <w:spacing w:val="-6"/>
          <w:rtl/>
        </w:rPr>
      </w:pPr>
      <w:r w:rsidRPr="00BB4CEB">
        <w:rPr>
          <w:rStyle w:val="7Char"/>
          <w:rFonts w:hAnsi="Times New Roman"/>
          <w:spacing w:val="-6"/>
          <w:rtl/>
        </w:rPr>
        <w:t xml:space="preserve">ومتى قام الوالد بما يجب عليه للولد من التربية والنفقة فإنه حريّ أن يوفّق الولد للقيام ببر والده، ومراعاة حقوقه، ومتى فرّط الوالد بما يجب عليه من ذلك كان جديرا بالعقوبة بأن ينكر الولد حقه ويبتلى بعقوبة جزاءً وفاقا، وكما تدين تدان. </w:t>
      </w:r>
    </w:p>
    <w:p w:rsidR="00D74E90" w:rsidRPr="00BB4CEB" w:rsidRDefault="00FA54C4" w:rsidP="00BB4CEB">
      <w:pPr>
        <w:pStyle w:val="1"/>
        <w:spacing w:before="0" w:after="0"/>
        <w:rPr>
          <w:rtl/>
        </w:rPr>
      </w:pPr>
      <w:r w:rsidRPr="00BB4CEB">
        <w:rPr>
          <w:rStyle w:val="7Char"/>
          <w:rtl/>
        </w:rPr>
        <w:br w:type="page"/>
      </w:r>
      <w:bookmarkStart w:id="33" w:name="_Toc115423750"/>
      <w:bookmarkStart w:id="34" w:name="_Toc115423833"/>
      <w:bookmarkStart w:id="35" w:name="_Toc119382862"/>
      <w:bookmarkStart w:id="36" w:name="_Toc119383281"/>
      <w:bookmarkStart w:id="37" w:name="_Toc466369717"/>
      <w:r w:rsidR="00D74E90" w:rsidRPr="00BB4CEB">
        <w:rPr>
          <w:rtl/>
        </w:rPr>
        <w:lastRenderedPageBreak/>
        <w:t>الحق الخامس حقوق الأقارب</w:t>
      </w:r>
      <w:bookmarkEnd w:id="33"/>
      <w:bookmarkEnd w:id="34"/>
      <w:bookmarkEnd w:id="35"/>
      <w:bookmarkEnd w:id="36"/>
      <w:bookmarkEnd w:id="37"/>
    </w:p>
    <w:p w:rsidR="00D74E90" w:rsidRPr="00BB4CEB" w:rsidRDefault="00D74E90" w:rsidP="00BB4CEB">
      <w:pPr>
        <w:ind w:firstLine="397"/>
        <w:jc w:val="both"/>
        <w:rPr>
          <w:rStyle w:val="7Char"/>
          <w:rtl/>
        </w:rPr>
      </w:pPr>
      <w:r w:rsidRPr="00BB4CEB">
        <w:rPr>
          <w:rStyle w:val="7Char"/>
          <w:rtl/>
        </w:rPr>
        <w:t xml:space="preserve">للقريب الذي يتصل بك في القرابة كالأخ والعم والخال وأولادهم، وكل من ينتمي إليه بصلة فله حق هذه القرابة بحسب قربه، قال اللّه تعالى: </w:t>
      </w:r>
      <w:r w:rsidR="00131F2C" w:rsidRPr="00BB4CEB">
        <w:rPr>
          <w:rFonts w:ascii="AGA Arabesque" w:hAnsi="DecoType Naskh Special" w:cs="Traditional Arabic"/>
          <w:sz w:val="36"/>
          <w:szCs w:val="28"/>
          <w:rtl/>
        </w:rPr>
        <w:t>﴿</w:t>
      </w:r>
      <w:r w:rsidR="00131F2C" w:rsidRPr="00BB4CEB">
        <w:rPr>
          <w:rStyle w:val="6Char"/>
          <w:color w:val="auto"/>
          <w:rtl/>
        </w:rPr>
        <w:t>وَآتِ ذَا الْقُرْبَى حَقَّهُ</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[الإسراء: 26].</w:t>
      </w:r>
      <w:r w:rsidRPr="00BB4CEB">
        <w:rPr>
          <w:rFonts w:ascii="HQPB1" w:hAnsi="Traditional Arabic"/>
          <w:sz w:val="36"/>
          <w:szCs w:val="36"/>
          <w:rtl/>
        </w:rPr>
        <w:t xml:space="preserve"> </w:t>
      </w:r>
      <w:r w:rsidRPr="00BB4CEB">
        <w:rPr>
          <w:rStyle w:val="7Char"/>
          <w:rtl/>
        </w:rPr>
        <w:t xml:space="preserve">وقال </w:t>
      </w:r>
      <w:r w:rsidR="00131F2C" w:rsidRPr="00BB4CEB">
        <w:rPr>
          <w:rFonts w:ascii="HQPB1" w:hAnsi="DecoType Naskh Special" w:cs="Traditional Arabic"/>
          <w:sz w:val="36"/>
          <w:szCs w:val="28"/>
          <w:rtl/>
        </w:rPr>
        <w:t>﴿</w:t>
      </w:r>
      <w:r w:rsidR="00131F2C" w:rsidRPr="00BB4CEB">
        <w:rPr>
          <w:rStyle w:val="6Char"/>
          <w:color w:val="auto"/>
          <w:rtl/>
        </w:rPr>
        <w:t>وَاعْبُدُوا اللَّهَ وَلَا تُشْرِكُوا بِهِ شَيْئًا  وَبِالْوَالِدَيْنِ إِحْسَانًا وَبِذِي الْقُرْبَى</w:t>
      </w:r>
      <w:r w:rsidR="00131F2C" w:rsidRPr="00BB4CEB">
        <w:rPr>
          <w:rFonts w:ascii="HQPB1" w:hAnsi="DecoType Naskh Special" w:cs="Traditional Arabic"/>
          <w:sz w:val="36"/>
          <w:szCs w:val="28"/>
          <w:rtl/>
        </w:rPr>
        <w:t>﴾</w:t>
      </w:r>
      <w:r w:rsidR="00131F2C" w:rsidRPr="00BB4CEB">
        <w:rPr>
          <w:rFonts w:ascii="HQPB1" w:hAnsi="DecoType Naskh Special" w:cs="KFGQPC Uthmanic Script HAFS"/>
          <w:sz w:val="36"/>
          <w:szCs w:val="28"/>
          <w:rtl/>
        </w:rPr>
        <w:t xml:space="preserve"> </w:t>
      </w:r>
      <w:r w:rsidR="00131F2C" w:rsidRPr="00BB4CEB">
        <w:rPr>
          <w:rStyle w:val="9Char"/>
          <w:rtl/>
        </w:rPr>
        <w:t>[النساء: 36].</w:t>
      </w:r>
      <w:r w:rsidRPr="00BB4CEB">
        <w:rPr>
          <w:rStyle w:val="7Char"/>
          <w:rtl/>
        </w:rPr>
        <w:t xml:space="preserve"> فيجب على كل </w:t>
      </w:r>
      <w:r w:rsidRPr="00BB4CEB">
        <w:rPr>
          <w:rStyle w:val="7Char"/>
          <w:rFonts w:hAnsi="Times New Roman"/>
          <w:rtl/>
        </w:rPr>
        <w:t>قريب أن يصل قريبه بالمعروف؛ ببذل الجاه، والنفع البدني، والنفع المالي بحسب ما تتطلبه قوة القرابة والحاجة، وهذا ما يقتضيه الشرع والعقل والفطرة.</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وقد كثرت النصوص في الحث على صلة الرحم: وهو القريب، والترغيب في ذلك، ففي الصحيحين عن أبي هريرة أن النبي </w:t>
      </w:r>
      <w:r w:rsidR="00CB19EA" w:rsidRPr="00BB4CEB">
        <w:rPr>
          <w:rFonts w:ascii="AGA Arabesque" w:hAnsi="AGA Arabesque" w:cs="CTraditional Arabic"/>
          <w:sz w:val="40"/>
          <w:szCs w:val="32"/>
          <w:rtl/>
        </w:rPr>
        <w:t>ج</w:t>
      </w:r>
      <w:r w:rsidRPr="00BB4CEB">
        <w:rPr>
          <w:rStyle w:val="7Char"/>
          <w:rtl/>
        </w:rPr>
        <w:t xml:space="preserve">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إن الله خلق الخلق حتى إذا فرغ منهم قامت الرحم فقالت هذا مقام العائذ"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إن اللّه خلق الخلق حتى إذا فرغ منهم قامت الرحم فقالت: هذا مقام العائذ بك من القطيعة، فقال الله: نعم أما ترضين أن أصل من وصلك وأقطع من قطعك، قالت: بلى. قال: فذلك لك. ثم قال رسول اللّه </w:t>
      </w:r>
      <w:r w:rsidR="00CB19EA" w:rsidRPr="00BB4CEB">
        <w:rPr>
          <w:rStyle w:val="4Char"/>
          <w:rFonts w:cs="CTraditional Arabic"/>
          <w:rtl/>
        </w:rPr>
        <w:t>ج</w:t>
      </w:r>
      <w:r w:rsidRPr="00BB4CEB">
        <w:rPr>
          <w:rStyle w:val="4Char"/>
          <w:rtl/>
        </w:rPr>
        <w:t xml:space="preserve"> اقرءوا إن شئتم: </w:t>
      </w:r>
      <w:r w:rsidR="00131F2C" w:rsidRPr="00BB4CEB">
        <w:rPr>
          <w:rFonts w:ascii="AGA Arabesque" w:hAnsi="DecoType Naskh Special" w:cs="Traditional Arabic"/>
          <w:color w:val="993366"/>
          <w:sz w:val="36"/>
          <w:szCs w:val="28"/>
          <w:rtl/>
        </w:rPr>
        <w:t>﴿</w:t>
      </w:r>
      <w:r w:rsidR="00131F2C" w:rsidRPr="00BB4CEB">
        <w:rPr>
          <w:rStyle w:val="6Char"/>
          <w:rtl/>
        </w:rPr>
        <w:t>فَهَلْ عَسَيْتُمْ إِنْ تَوَلَّيْتُمْ أَنْ تُفْسِدُوا فِي الْأَرْضِ وَتُقَطِّعُوا أَرْحَامَكُمْ٢٢ أُولَئِكَ الَّذِينَ لَعَنَهُمُ اللَّهُ فَأَصَمَّهُمْ وَأَعْمَى أَبْصَارَهُمْ٢٣ أَفَلَا يَتَدَبَّرُونَ الْقُرْآنَ أَمْ عَلَى قُلُوبٍ أَقْفَالُهَا٢٤</w:t>
      </w:r>
      <w:r w:rsidR="00131F2C" w:rsidRPr="00BB4CEB">
        <w:rPr>
          <w:rFonts w:ascii="AGA Arabesque" w:hAnsi="DecoType Naskh Special" w:cs="Traditional Arabic"/>
          <w:color w:val="993366"/>
          <w:sz w:val="36"/>
          <w:szCs w:val="28"/>
          <w:rtl/>
        </w:rPr>
        <w:t>﴾</w:t>
      </w:r>
      <w:r w:rsidR="00131F2C" w:rsidRPr="00BB4CEB">
        <w:rPr>
          <w:rFonts w:ascii="AGA Arabesque" w:hAnsi="DecoType Naskh Special" w:cs="KFGQPC Uthmanic Script HAFS"/>
          <w:color w:val="993366"/>
          <w:sz w:val="36"/>
          <w:szCs w:val="28"/>
          <w:rtl/>
        </w:rPr>
        <w:t xml:space="preserve"> </w:t>
      </w:r>
      <w:r w:rsidR="00131F2C" w:rsidRPr="00BB4CEB">
        <w:rPr>
          <w:rStyle w:val="9Char"/>
          <w:rtl/>
        </w:rPr>
        <w:t>[محمد: 22-24]</w:t>
      </w:r>
      <w:r w:rsidR="00AE0973" w:rsidRPr="00BB4CEB">
        <w:rPr>
          <w:rStyle w:val="7Char"/>
          <w:rtl/>
        </w:rPr>
        <w:t>»</w:t>
      </w:r>
      <w:r w:rsidR="00FA54C4" w:rsidRPr="00BB4CEB">
        <w:rPr>
          <w:rStyle w:val="7Char"/>
          <w:rtl/>
        </w:rPr>
        <w:t>.</w:t>
      </w:r>
      <w:r w:rsidRPr="00BB4CEB">
        <w:rPr>
          <w:rFonts w:ascii="HQPB2" w:hAnsi="Traditional Arabic"/>
          <w:sz w:val="36"/>
          <w:szCs w:val="36"/>
          <w:rtl/>
        </w:rPr>
        <w:t xml:space="preserve"> </w:t>
      </w:r>
      <w:r w:rsidRPr="00BB4CEB">
        <w:rPr>
          <w:rStyle w:val="7Char"/>
          <w:rtl/>
        </w:rPr>
        <w:t xml:space="preserve">وقال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من كان يؤمن بالله واليوم الآخر فليصل رحمه"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من كان يؤمن باللّه واليوم الآخر فليصل رحمه</w:t>
      </w:r>
      <w:r w:rsidR="00AE0973" w:rsidRPr="00BB4CEB">
        <w:rPr>
          <w:rStyle w:val="7Char"/>
          <w:rtl/>
        </w:rPr>
        <w:t>»</w:t>
      </w:r>
      <w:r w:rsidRPr="00BB4CEB">
        <w:rPr>
          <w:rStyle w:val="7Char"/>
          <w:vertAlign w:val="superscript"/>
          <w:rtl/>
        </w:rPr>
        <w:t>(</w:t>
      </w:r>
      <w:r w:rsidRPr="00BB4CEB">
        <w:rPr>
          <w:rStyle w:val="7Char"/>
          <w:vertAlign w:val="superscript"/>
          <w:rtl/>
        </w:rPr>
        <w:footnoteReference w:id="14"/>
      </w:r>
      <w:r w:rsidRPr="00BB4CEB">
        <w:rPr>
          <w:rStyle w:val="7Char"/>
          <w:vertAlign w:val="superscript"/>
          <w:rtl/>
        </w:rPr>
        <w:t>)</w:t>
      </w:r>
      <w:r w:rsidRPr="00BB4CEB">
        <w:rPr>
          <w:rFonts w:ascii="AGA Arabesque" w:hAnsi="Traditional Arabic"/>
          <w:sz w:val="36"/>
          <w:szCs w:val="36"/>
          <w:rtl/>
        </w:rPr>
        <w:t>.</w:t>
      </w:r>
      <w:r w:rsidRPr="00BB4CEB">
        <w:rPr>
          <w:rStyle w:val="7Char"/>
          <w:vertAlign w:val="superscript"/>
          <w:rtl/>
        </w:rPr>
        <w:t>(</w:t>
      </w:r>
      <w:r w:rsidRPr="00BB4CEB">
        <w:rPr>
          <w:rStyle w:val="7Char"/>
          <w:vertAlign w:val="superscript"/>
          <w:rtl/>
        </w:rPr>
        <w:footnoteReference w:id="15"/>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Fonts w:hAnsi="Times New Roman"/>
          <w:spacing w:val="-4"/>
          <w:rtl/>
        </w:rPr>
      </w:pPr>
      <w:r w:rsidRPr="00BB4CEB">
        <w:rPr>
          <w:rStyle w:val="7Char"/>
          <w:rFonts w:hAnsi="Times New Roman"/>
          <w:spacing w:val="-4"/>
          <w:rtl/>
        </w:rPr>
        <w:t xml:space="preserve">وكثير من الناس مضيعون لهذا الحق مفرّطون فيه، تجد الواحد منهم لا يعرف قرابته بصلة لا بالمال ولا بالجاه ولا بالخلق، تمضي الأيام والشهور ما رآهم ولا قام </w:t>
      </w:r>
      <w:r w:rsidRPr="00BB4CEB">
        <w:rPr>
          <w:rStyle w:val="7Char"/>
          <w:rFonts w:hAnsi="Times New Roman"/>
          <w:spacing w:val="-4"/>
          <w:rtl/>
        </w:rPr>
        <w:lastRenderedPageBreak/>
        <w:t xml:space="preserve">بزيارتهم ولا تودد إليهم بهدية ولا دفع عنهم ضرورة أو حاجة، بل ربما أساء إليهم بالقول، أو بالفعل، أو بالقول والفعل جميعا، يصل البعيد ويقطع القريب. </w:t>
      </w:r>
    </w:p>
    <w:p w:rsidR="00D74E90" w:rsidRPr="00BB4CEB" w:rsidRDefault="00D74E90" w:rsidP="00BB4CEB">
      <w:pPr>
        <w:pStyle w:val="BodyTextIndent"/>
        <w:spacing w:before="0" w:after="0" w:line="240" w:lineRule="auto"/>
        <w:ind w:firstLine="397"/>
        <w:rPr>
          <w:rStyle w:val="7Char"/>
          <w:rtl/>
        </w:rPr>
      </w:pPr>
      <w:r w:rsidRPr="00BB4CEB">
        <w:rPr>
          <w:rStyle w:val="7Char"/>
          <w:rtl/>
        </w:rPr>
        <w:t xml:space="preserve">ومن الناس من يصل أقاربه إن وصلوه ويقطعهم إذا قطعوه، وهذا ليس بواصل في الحقيقة وإنما هو مكافئ للمعروف بمثله وهو حاصل للقريب وغيره فإن المكافأة لا تختص بالقريب. </w:t>
      </w:r>
    </w:p>
    <w:p w:rsidR="00D74E90" w:rsidRPr="00BB4CEB" w:rsidRDefault="00D74E90" w:rsidP="00BB4CEB">
      <w:pPr>
        <w:ind w:firstLine="397"/>
        <w:jc w:val="both"/>
        <w:rPr>
          <w:rStyle w:val="7Char"/>
          <w:rtl/>
        </w:rPr>
      </w:pPr>
      <w:r w:rsidRPr="00BB4CEB">
        <w:rPr>
          <w:rStyle w:val="8Char"/>
          <w:rtl/>
        </w:rPr>
        <w:t>والواصل حقيقة</w:t>
      </w:r>
      <w:r w:rsidRPr="00BB4CEB">
        <w:rPr>
          <w:rStyle w:val="7Char"/>
          <w:rtl/>
        </w:rPr>
        <w:t xml:space="preserve">: هو الذي يصل قرابته للّه، ولا يبالي سواءً وصلوه أم لا، كما في صحيح البخاري عن عبد اللّه بن عمرو بن العاص أن النبي </w:t>
      </w:r>
      <w:r w:rsidR="00CB19EA" w:rsidRPr="00BB4CEB">
        <w:rPr>
          <w:rFonts w:ascii="AGA Arabesque" w:hAnsi="AGA Arabesque" w:cs="CTraditional Arabic"/>
          <w:sz w:val="40"/>
          <w:szCs w:val="32"/>
          <w:rtl/>
        </w:rPr>
        <w:t>ج</w:t>
      </w:r>
      <w:r w:rsidRPr="00BB4CEB">
        <w:rPr>
          <w:rStyle w:val="7Char"/>
          <w:rtl/>
        </w:rPr>
        <w:t xml:space="preserve">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ليس الواصل بالمكافئ، ولكن الواصل الذي إذا قطعت رحمه وصلها"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ليس الواصل بالمكافئ، ولكن الواصل الذي إذا قطعت رحمه وصلها</w:t>
      </w:r>
      <w:r w:rsidR="00AE0973" w:rsidRPr="00BB4CEB">
        <w:rPr>
          <w:rStyle w:val="7Char"/>
          <w:rtl/>
        </w:rPr>
        <w:t>»</w:t>
      </w:r>
      <w:r w:rsidRPr="00BB4CEB">
        <w:rPr>
          <w:rStyle w:val="7Char"/>
          <w:vertAlign w:val="superscript"/>
          <w:rtl/>
        </w:rPr>
        <w:t>(</w:t>
      </w:r>
      <w:r w:rsidRPr="00BB4CEB">
        <w:rPr>
          <w:rStyle w:val="7Char"/>
          <w:vertAlign w:val="superscript"/>
          <w:rtl/>
        </w:rPr>
        <w:footnoteReference w:id="1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وسأله رجل فقال: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يا رسول الله، إن لي قرابة أصلهم ويقطعونني وأحسن إليهم ويسيئون إلي"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يا رسول اللّه، إن لي قرابة أصلهم ويقطعونني وأحسن إليهم ويسيئون إليّ وأحلم عنهم ويجهلون عليّ، فقال النبي </w:t>
      </w:r>
      <w:r w:rsidR="00CB19EA" w:rsidRPr="00BB4CEB">
        <w:rPr>
          <w:rStyle w:val="4Char"/>
          <w:rFonts w:cs="CTraditional Arabic"/>
          <w:rtl/>
        </w:rPr>
        <w:t>ج</w:t>
      </w:r>
      <w:r w:rsidRPr="00BB4CEB">
        <w:rPr>
          <w:rStyle w:val="4Char"/>
          <w:rtl/>
        </w:rPr>
        <w:t xml:space="preserve"> لئن كنت كما قلت فكأنما تسفهم الملّ، ولا يزال معك من اللّه ظهير عليهم ما دمت على ذلك</w:t>
      </w:r>
      <w:r w:rsidR="00AE0973" w:rsidRPr="00BB4CEB">
        <w:rPr>
          <w:rStyle w:val="7Char"/>
          <w:rtl/>
        </w:rPr>
        <w:t>»</w:t>
      </w:r>
      <w:r w:rsidRPr="00BB4CEB">
        <w:rPr>
          <w:rStyle w:val="7Char"/>
          <w:vertAlign w:val="superscript"/>
          <w:rtl/>
        </w:rPr>
        <w:t>(</w:t>
      </w:r>
      <w:r w:rsidRPr="00BB4CEB">
        <w:rPr>
          <w:rStyle w:val="7Char"/>
          <w:vertAlign w:val="superscript"/>
          <w:rtl/>
        </w:rPr>
        <w:footnoteReference w:id="17"/>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رواه مسلم. </w:t>
      </w:r>
    </w:p>
    <w:p w:rsidR="00140A46" w:rsidRPr="00BB4CEB" w:rsidRDefault="00D74E90" w:rsidP="00BB4CEB">
      <w:pPr>
        <w:ind w:firstLine="397"/>
        <w:jc w:val="both"/>
        <w:rPr>
          <w:rStyle w:val="7Char"/>
          <w:rtl/>
        </w:rPr>
      </w:pPr>
      <w:r w:rsidRPr="00BB4CEB">
        <w:rPr>
          <w:rStyle w:val="7Char"/>
          <w:rtl/>
        </w:rPr>
        <w:t xml:space="preserve">ولو لم يكن في صلة الرحم إلا أن اللّه يصل الواصل في الدنيا والآخرة فيمده بالرحمة، وييسر له الأمور، ويفرج عنه الكربات مع ما في صلة الرحم من تقارب الأسرة، وتوادهم، وحنو بعضهم على بعض، ومعاونة بعضهم بعضاً في الشدائد، والسرور والبهجة الحاصلة بذلك كما هو مجرّب معلوم. وكل هذه الفوائد تنعكس حينما تحل القطيعة ويحصل التباعد. </w:t>
      </w:r>
    </w:p>
    <w:p w:rsidR="00D74E90" w:rsidRPr="00BB4CEB" w:rsidRDefault="00140A46" w:rsidP="00BB4CEB">
      <w:pPr>
        <w:pStyle w:val="1"/>
        <w:spacing w:before="0" w:after="0"/>
        <w:rPr>
          <w:rtl/>
        </w:rPr>
      </w:pPr>
      <w:r w:rsidRPr="00BB4CEB">
        <w:rPr>
          <w:rStyle w:val="7Char"/>
          <w:rtl/>
        </w:rPr>
        <w:br w:type="page"/>
      </w:r>
      <w:bookmarkStart w:id="38" w:name="_Toc115423751"/>
      <w:bookmarkStart w:id="39" w:name="_Toc115423834"/>
      <w:bookmarkStart w:id="40" w:name="_Toc119382863"/>
      <w:bookmarkStart w:id="41" w:name="_Toc119383282"/>
      <w:bookmarkStart w:id="42" w:name="_Toc466369718"/>
      <w:r w:rsidR="00D74E90" w:rsidRPr="00BB4CEB">
        <w:rPr>
          <w:rtl/>
        </w:rPr>
        <w:lastRenderedPageBreak/>
        <w:t>الحق السادس حق الزوجين</w:t>
      </w:r>
      <w:bookmarkEnd w:id="38"/>
      <w:bookmarkEnd w:id="39"/>
      <w:bookmarkEnd w:id="40"/>
      <w:bookmarkEnd w:id="41"/>
      <w:bookmarkEnd w:id="42"/>
    </w:p>
    <w:p w:rsidR="00D74E90" w:rsidRPr="00BB4CEB" w:rsidRDefault="00D74E90" w:rsidP="00BB4CEB">
      <w:pPr>
        <w:ind w:firstLine="397"/>
        <w:jc w:val="both"/>
        <w:rPr>
          <w:rStyle w:val="7Char"/>
          <w:rtl/>
        </w:rPr>
      </w:pPr>
      <w:r w:rsidRPr="00BB4CEB">
        <w:rPr>
          <w:rStyle w:val="7Char"/>
          <w:rtl/>
        </w:rPr>
        <w:t xml:space="preserve">للزواج آثار هامة ومقتضيات كبيرة، فهو رابطة بين الزوج وزوجته يلزم كل واحد منهما بحقوق للآخر: </w:t>
      </w:r>
    </w:p>
    <w:p w:rsidR="00D74E90" w:rsidRPr="00BB4CEB" w:rsidRDefault="00D74E90" w:rsidP="00BB4CEB">
      <w:pPr>
        <w:ind w:firstLine="397"/>
        <w:jc w:val="both"/>
        <w:rPr>
          <w:rStyle w:val="7Char"/>
          <w:rtl/>
        </w:rPr>
      </w:pPr>
      <w:r w:rsidRPr="00BB4CEB">
        <w:rPr>
          <w:rStyle w:val="7Char"/>
          <w:rtl/>
        </w:rPr>
        <w:t xml:space="preserve">حقوق بدنية، وحقوق اجتماعية، وحقوق مالية: </w:t>
      </w:r>
    </w:p>
    <w:p w:rsidR="00D74E90" w:rsidRPr="00BB4CEB" w:rsidRDefault="00D74E90" w:rsidP="00BB4CEB">
      <w:pPr>
        <w:ind w:firstLine="397"/>
        <w:jc w:val="both"/>
        <w:rPr>
          <w:rStyle w:val="7Char"/>
          <w:rtl/>
        </w:rPr>
      </w:pPr>
      <w:r w:rsidRPr="00BB4CEB">
        <w:rPr>
          <w:rStyle w:val="7Char"/>
          <w:rtl/>
        </w:rPr>
        <w:t xml:space="preserve">فيجب على الزوجين أْن يعاشر كل منهما الآخر بالمعروف وأن يبذل الحق الواجب له بكل سماحة وسهولة من غير تكرّه لبذله ولا مماطلة، قال اللّه تعالى: </w:t>
      </w:r>
      <w:r w:rsidR="00131F2C" w:rsidRPr="00BB4CEB">
        <w:rPr>
          <w:rFonts w:ascii="AGA Arabesque" w:hAnsi="DecoType Naskh Special" w:cs="Traditional Arabic"/>
          <w:sz w:val="36"/>
          <w:szCs w:val="28"/>
          <w:rtl/>
        </w:rPr>
        <w:t>﴿</w:t>
      </w:r>
      <w:r w:rsidR="00131F2C" w:rsidRPr="00BB4CEB">
        <w:rPr>
          <w:rStyle w:val="6Char"/>
          <w:color w:val="auto"/>
          <w:rtl/>
        </w:rPr>
        <w:t>وَعَاشِرُوهُنَّ بِالْمَعْرُوفِ</w:t>
      </w:r>
      <w:r w:rsidR="00131F2C" w:rsidRPr="00BB4CEB">
        <w:rPr>
          <w:rFonts w:ascii="AGA Arabesque" w:hAnsi="DecoType Naskh Special" w:cs="Traditional Arabic"/>
          <w:sz w:val="36"/>
          <w:szCs w:val="28"/>
          <w:rtl/>
        </w:rPr>
        <w:t>﴾</w:t>
      </w:r>
      <w:r w:rsidR="00131F2C" w:rsidRPr="00BB4CEB">
        <w:rPr>
          <w:rFonts w:ascii="AGA Arabesque" w:hAnsi="DecoType Naskh Special" w:cs="KFGQPC Uthmanic Script HAFS"/>
          <w:sz w:val="36"/>
          <w:szCs w:val="28"/>
          <w:rtl/>
        </w:rPr>
        <w:t xml:space="preserve"> </w:t>
      </w:r>
      <w:r w:rsidR="00131F2C" w:rsidRPr="00BB4CEB">
        <w:rPr>
          <w:rStyle w:val="9Char"/>
          <w:rtl/>
        </w:rPr>
        <w:t>[النساء: 19].</w:t>
      </w:r>
      <w:r w:rsidRPr="00BB4CEB">
        <w:rPr>
          <w:rFonts w:ascii="HQPB4" w:hAnsi="Traditional Arabic"/>
          <w:sz w:val="36"/>
          <w:szCs w:val="36"/>
          <w:rtl/>
        </w:rPr>
        <w:t xml:space="preserve"> </w:t>
      </w:r>
      <w:r w:rsidRPr="00BB4CEB">
        <w:rPr>
          <w:rStyle w:val="7Char"/>
          <w:rtl/>
        </w:rPr>
        <w:t xml:space="preserve">وقال تعالى: </w:t>
      </w:r>
      <w:r w:rsidR="00131F2C" w:rsidRPr="00BB4CEB">
        <w:rPr>
          <w:rFonts w:ascii="HQPB4" w:hAnsi="DecoType Naskh Special" w:cs="Traditional Arabic"/>
          <w:sz w:val="36"/>
          <w:szCs w:val="28"/>
          <w:rtl/>
        </w:rPr>
        <w:t>﴿</w:t>
      </w:r>
      <w:r w:rsidR="00131F2C" w:rsidRPr="00BB4CEB">
        <w:rPr>
          <w:rStyle w:val="6Char"/>
          <w:color w:val="auto"/>
          <w:rtl/>
        </w:rPr>
        <w:t>وَلَهُنَّ مِثْلُ الَّذِي عَلَيْهِنَّ بِالْمَعْرُوفِ  وَلِلرِّجَالِ عَلَيْهِنَّ دَرَجَةٌ</w:t>
      </w:r>
      <w:r w:rsidR="00131F2C" w:rsidRPr="00BB4CEB">
        <w:rPr>
          <w:rFonts w:ascii="HQPB4" w:hAnsi="DecoType Naskh Special" w:cs="Traditional Arabic"/>
          <w:sz w:val="36"/>
          <w:szCs w:val="28"/>
          <w:rtl/>
        </w:rPr>
        <w:t>﴾</w:t>
      </w:r>
      <w:r w:rsidR="00131F2C" w:rsidRPr="00BB4CEB">
        <w:rPr>
          <w:rFonts w:ascii="HQPB4" w:hAnsi="DecoType Naskh Special" w:cs="KFGQPC Uthmanic Script HAFS"/>
          <w:sz w:val="36"/>
          <w:szCs w:val="28"/>
          <w:rtl/>
        </w:rPr>
        <w:t xml:space="preserve"> </w:t>
      </w:r>
      <w:r w:rsidR="00131F2C" w:rsidRPr="00BB4CEB">
        <w:rPr>
          <w:rStyle w:val="9Char"/>
          <w:rtl/>
        </w:rPr>
        <w:t>[البقرة: 228]</w:t>
      </w:r>
      <w:r w:rsidRPr="00BB4CEB">
        <w:rPr>
          <w:rFonts w:ascii="HQPB4"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كما يجب على المرأة أن تبذل لزوجها ما يجب عليها بذله. ومتى قام كل واحد من الزوجين بما يجب عليه للآخر كانت حياتهما سعيدة، ودامت العشرة بينهما، وإن كان الأمر بالعكس حصل الشقاق والنزاع، وتنكدت حياة كل منهما. </w:t>
      </w:r>
    </w:p>
    <w:p w:rsidR="00D74E90" w:rsidRPr="00BB4CEB" w:rsidRDefault="00D74E90" w:rsidP="00BB4CEB">
      <w:pPr>
        <w:ind w:firstLine="397"/>
        <w:jc w:val="both"/>
        <w:rPr>
          <w:rStyle w:val="7Char"/>
          <w:rtl/>
        </w:rPr>
      </w:pPr>
      <w:r w:rsidRPr="00BB4CEB">
        <w:rPr>
          <w:rStyle w:val="7Char"/>
          <w:rtl/>
        </w:rPr>
        <w:t xml:space="preserve">ولقد جاءت النصوص الكثيرة بالوصية بالمرأة ومراعاة حالها وأن كمال الحال، من المحال، فقال رسول اللّه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استوصوا بالنساء خيرا فإن المرأة خلقت من ضلع، وإن أعوج ما في الضلع"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استوصوا بالنساء خيرا فإن المرأة خلقت من ضلع، وإن أعوج ما في الضلع أعلاه، فإن ذهبت تقيمه كسرته، وإن تركته لم يزل أعوج، فاستوصوا بالنساء</w:t>
      </w:r>
      <w:r w:rsidR="00AE0973" w:rsidRPr="00BB4CEB">
        <w:rPr>
          <w:rStyle w:val="7Char"/>
          <w:rtl/>
        </w:rPr>
        <w:t>»</w:t>
      </w:r>
      <w:r w:rsidRPr="00BB4CEB">
        <w:rPr>
          <w:rStyle w:val="7Char"/>
          <w:vertAlign w:val="superscript"/>
          <w:rtl/>
        </w:rPr>
        <w:t>(</w:t>
      </w:r>
      <w:r w:rsidRPr="00BB4CEB">
        <w:rPr>
          <w:rStyle w:val="7Char"/>
          <w:vertAlign w:val="superscript"/>
          <w:rtl/>
        </w:rPr>
        <w:footnoteReference w:id="18"/>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19"/>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وفي رواية: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إن المرأة خلقت من ضلع ولن تستقيم لك على طريقة فإن استمتعت بها استمتعت"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إن المرأة خلقت من ضلع ولن تستقيم لك على طريقة فإن استمتعت بها استمتعت بها </w:t>
      </w:r>
      <w:r w:rsidRPr="00BB4CEB">
        <w:rPr>
          <w:rStyle w:val="4Char"/>
          <w:rtl/>
        </w:rPr>
        <w:lastRenderedPageBreak/>
        <w:t>وفيها عوج وإن ذهبت تقيمها كسرتها وكسرها: طلاقها</w:t>
      </w:r>
      <w:r w:rsidR="00AE0973" w:rsidRPr="00BB4CEB">
        <w:rPr>
          <w:rStyle w:val="7Char"/>
          <w:rtl/>
        </w:rPr>
        <w:t>»</w:t>
      </w:r>
      <w:r w:rsidRPr="00BB4CEB">
        <w:rPr>
          <w:rStyle w:val="7Char"/>
          <w:vertAlign w:val="superscript"/>
          <w:rtl/>
        </w:rPr>
        <w:t>(</w:t>
      </w:r>
      <w:r w:rsidRPr="00BB4CEB">
        <w:rPr>
          <w:rStyle w:val="7Char"/>
          <w:vertAlign w:val="superscript"/>
          <w:rtl/>
        </w:rPr>
        <w:footnoteReference w:id="20"/>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21"/>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وقال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لا يفرك مؤمن مؤمنة إن كره منها خلقا رضي منها خلقا آخر"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لا يفرك مؤمن مؤمنة إن كره منها خلقا رضي منها خلقا آخر</w:t>
      </w:r>
      <w:r w:rsidR="00AE0973" w:rsidRPr="00BB4CEB">
        <w:rPr>
          <w:rStyle w:val="7Char"/>
          <w:rtl/>
        </w:rPr>
        <w:t>»</w:t>
      </w:r>
      <w:r w:rsidRPr="00BB4CEB">
        <w:rPr>
          <w:rStyle w:val="7Char"/>
          <w:vertAlign w:val="superscript"/>
          <w:rtl/>
        </w:rPr>
        <w:t>(</w:t>
      </w:r>
      <w:r w:rsidRPr="00BB4CEB">
        <w:rPr>
          <w:rStyle w:val="7Char"/>
          <w:vertAlign w:val="superscript"/>
          <w:rtl/>
        </w:rPr>
        <w:footnoteReference w:id="22"/>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23"/>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ومعنى لا يفرك: لا يبغض. ففي هذه الأحاديث إرشاد النبي </w:t>
      </w:r>
      <w:r w:rsidR="00CB19EA" w:rsidRPr="00BB4CEB">
        <w:rPr>
          <w:rFonts w:ascii="AGA Arabesque" w:hAnsi="AGA Arabesque" w:cs="CTraditional Arabic"/>
          <w:sz w:val="40"/>
          <w:szCs w:val="32"/>
          <w:rtl/>
        </w:rPr>
        <w:t>ج</w:t>
      </w:r>
      <w:r w:rsidRPr="00BB4CEB">
        <w:rPr>
          <w:rStyle w:val="7Char"/>
          <w:rtl/>
        </w:rPr>
        <w:t xml:space="preserve"> أمته كيف يعامل الرجل المرأة، وأنه ينبغي أن يأخذ منها ما تيسر؟ لأن طبيعتها التي منها خلقت أن لا تكون على الوجه الكامل، بل لا بد فيها من عوج، ولا يمكن أن يستمتع بها الرجل إلا على الطبيعة التي خلقت عليها. وفي هذه الأحاديث أنه ينبغي للإنسان أن يقارن بين المحاسن والمساوئ في المرأة، فإنه إذا كره منها خلقا فليقارنه بالخلق الثاني الذي يرضاه منها، ولا ينظر إليها بمنظار السخط والكراهة وحده. </w:t>
      </w:r>
    </w:p>
    <w:p w:rsidR="00D74E90" w:rsidRPr="00BB4CEB" w:rsidRDefault="00D74E90" w:rsidP="00BB4CEB">
      <w:pPr>
        <w:ind w:firstLine="397"/>
        <w:jc w:val="both"/>
        <w:rPr>
          <w:rStyle w:val="7Char"/>
          <w:rtl/>
        </w:rPr>
      </w:pPr>
      <w:r w:rsidRPr="00BB4CEB">
        <w:rPr>
          <w:rStyle w:val="7Char"/>
          <w:rtl/>
        </w:rPr>
        <w:t xml:space="preserve">وإن كثيرا من الأزواج يريدون الحالة الكاملة من زوجاتهم وهذا شيء غير ممكن، وبذلك يقعون في النكد ولا يتمكنون من الاستمتاع والمتعة بزوجاتهم، وربما أدى ذلك إلى الطلاق، كما قال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وإن ذهبت تقيمها كسرتها وكسرها طلاقها"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وإن ذهبت تقيمها كسرتها وكسرها طلاقها</w:t>
      </w:r>
      <w:r w:rsidR="00AE0973" w:rsidRPr="00BB4CEB">
        <w:rPr>
          <w:rStyle w:val="7Char"/>
          <w:rtl/>
        </w:rPr>
        <w:t>»</w:t>
      </w:r>
      <w:r w:rsidRPr="00BB4CEB">
        <w:rPr>
          <w:rStyle w:val="7Char"/>
          <w:vertAlign w:val="superscript"/>
          <w:rtl/>
        </w:rPr>
        <w:t>(</w:t>
      </w:r>
      <w:r w:rsidRPr="00BB4CEB">
        <w:rPr>
          <w:rStyle w:val="7Char"/>
          <w:vertAlign w:val="superscript"/>
          <w:rtl/>
        </w:rPr>
        <w:footnoteReference w:id="24"/>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فينبغي للزوج أن يتساهل ويتغاضى عن كل ما تفعله الزوجة إذا كان لا يخل بالدين أو الشرف. </w:t>
      </w:r>
    </w:p>
    <w:p w:rsidR="00D74E90" w:rsidRPr="00BB4CEB" w:rsidRDefault="00D74E90" w:rsidP="00BB4CEB">
      <w:pPr>
        <w:pStyle w:val="2"/>
        <w:keepNext/>
        <w:spacing w:before="0"/>
        <w:rPr>
          <w:rStyle w:val="7Char"/>
          <w:rtl/>
        </w:rPr>
      </w:pPr>
      <w:bookmarkStart w:id="43" w:name="_Toc115423753"/>
      <w:bookmarkStart w:id="44" w:name="_Toc115423836"/>
      <w:bookmarkStart w:id="45" w:name="_Toc119382864"/>
      <w:bookmarkStart w:id="46" w:name="_Toc119383283"/>
      <w:bookmarkStart w:id="47" w:name="_Toc466369719"/>
      <w:r w:rsidRPr="00BB4CEB">
        <w:rPr>
          <w:rtl/>
        </w:rPr>
        <w:lastRenderedPageBreak/>
        <w:t>من حقوق الزوجة</w:t>
      </w:r>
      <w:r w:rsidRPr="00BB4CEB">
        <w:rPr>
          <w:rStyle w:val="7Char"/>
          <w:rtl/>
        </w:rPr>
        <w:t xml:space="preserve"> </w:t>
      </w:r>
      <w:r w:rsidRPr="00BB4CEB">
        <w:rPr>
          <w:rtl/>
        </w:rPr>
        <w:t>على زوجها</w:t>
      </w:r>
      <w:bookmarkEnd w:id="43"/>
      <w:bookmarkEnd w:id="44"/>
      <w:bookmarkEnd w:id="45"/>
      <w:bookmarkEnd w:id="46"/>
      <w:bookmarkEnd w:id="47"/>
    </w:p>
    <w:p w:rsidR="00D74E90" w:rsidRPr="00BB4CEB" w:rsidRDefault="00D74E90" w:rsidP="00BB4CEB">
      <w:pPr>
        <w:ind w:firstLine="397"/>
        <w:jc w:val="both"/>
        <w:rPr>
          <w:rStyle w:val="7Char"/>
          <w:rtl/>
        </w:rPr>
      </w:pPr>
      <w:r w:rsidRPr="00BB4CEB">
        <w:rPr>
          <w:rStyle w:val="7Char"/>
          <w:rtl/>
        </w:rPr>
        <w:t xml:space="preserve">ومن حقوق الزوجة على زوجها: أن يقوم بواجب نفقتها من الطعام والشراب والكسوة والمسكن وتوابع ذلك؛ لقوله تعالى: </w:t>
      </w:r>
      <w:r w:rsidR="00E02569" w:rsidRPr="00BB4CEB">
        <w:rPr>
          <w:rFonts w:ascii="AGA Arabesque" w:hAnsi="DecoType Naskh Special" w:cs="Traditional Arabic"/>
          <w:color w:val="993366"/>
          <w:sz w:val="36"/>
          <w:szCs w:val="28"/>
          <w:rtl/>
        </w:rPr>
        <w:t>﴿</w:t>
      </w:r>
      <w:r w:rsidR="00E02569" w:rsidRPr="00BB4CEB">
        <w:rPr>
          <w:rStyle w:val="6Char"/>
          <w:rtl/>
        </w:rPr>
        <w:t>وَعَلَى الْمَوْلُودِ لَهُ رِزْقُهُنَّ وَكِسْوَتُهُنَّ بِالْمَعْرُوفِ</w:t>
      </w:r>
      <w:r w:rsidR="00E02569" w:rsidRPr="00BB4CEB">
        <w:rPr>
          <w:rFonts w:ascii="AGA Arabesque" w:hAnsi="DecoType Naskh Special" w:cs="Traditional Arabic"/>
          <w:color w:val="993366"/>
          <w:sz w:val="36"/>
          <w:szCs w:val="28"/>
          <w:rtl/>
        </w:rPr>
        <w:t>﴾</w:t>
      </w:r>
      <w:r w:rsidR="00E02569" w:rsidRPr="00BB4CEB">
        <w:rPr>
          <w:rFonts w:ascii="AGA Arabesque" w:hAnsi="DecoType Naskh Special" w:cs="KFGQPC Uthmanic Script HAFS"/>
          <w:color w:val="993366"/>
          <w:sz w:val="36"/>
          <w:szCs w:val="28"/>
          <w:rtl/>
        </w:rPr>
        <w:t xml:space="preserve"> </w:t>
      </w:r>
      <w:r w:rsidR="00E02569" w:rsidRPr="00BB4CEB">
        <w:rPr>
          <w:rStyle w:val="9Char"/>
          <w:rtl/>
        </w:rPr>
        <w:t>[البقرة: 233].</w:t>
      </w:r>
      <w:r w:rsidRPr="00BB4CEB">
        <w:rPr>
          <w:rStyle w:val="7Char"/>
          <w:rtl/>
        </w:rPr>
        <w:t xml:space="preserve"> وقال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ولهن عليكم رزقهن وكسوتهن بالمعروف"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ولهن عليكم رزقهن وكسوتهن بالمعروف</w:t>
      </w:r>
      <w:r w:rsidR="00AE0973" w:rsidRPr="00BB4CEB">
        <w:rPr>
          <w:rStyle w:val="7Char"/>
          <w:rtl/>
        </w:rPr>
        <w:t>»</w:t>
      </w:r>
      <w:r w:rsidRPr="00BB4CEB">
        <w:rPr>
          <w:rStyle w:val="7Char"/>
          <w:vertAlign w:val="superscript"/>
          <w:rtl/>
        </w:rPr>
        <w:t>(</w:t>
      </w:r>
      <w:r w:rsidRPr="00BB4CEB">
        <w:rPr>
          <w:rStyle w:val="7Char"/>
          <w:vertAlign w:val="superscript"/>
          <w:rtl/>
        </w:rPr>
        <w:footnoteReference w:id="25"/>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2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وسئل: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ما حق زوجة أحدنا عليه ؟ قال أن تطعمها إذا طعمت، وتكسوها إذا اكتسيت،"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ما حق زوجة أحدنا عليه؟ قال: أن تطعمها إذا طعمت، وتكسوها إذا اكتسيت، ولا تضرب الوجه، و لا تقبح، ولا تهجر إلا في البيت</w:t>
      </w:r>
      <w:r w:rsidR="00AE0973" w:rsidRPr="00BB4CEB">
        <w:rPr>
          <w:rStyle w:val="7Char"/>
          <w:rtl/>
        </w:rPr>
        <w:t>»</w:t>
      </w:r>
      <w:r w:rsidRPr="00BB4CEB">
        <w:rPr>
          <w:rStyle w:val="7Char"/>
          <w:vertAlign w:val="superscript"/>
          <w:rtl/>
        </w:rPr>
        <w:t>(</w:t>
      </w:r>
      <w:r w:rsidRPr="00BB4CEB">
        <w:rPr>
          <w:rStyle w:val="7Char"/>
          <w:vertAlign w:val="superscript"/>
          <w:rtl/>
        </w:rPr>
        <w:footnoteReference w:id="27"/>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28"/>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رواه أبو داود. </w:t>
      </w:r>
    </w:p>
    <w:p w:rsidR="00D74E90" w:rsidRPr="00BB4CEB" w:rsidRDefault="00D74E90" w:rsidP="00BB4CEB">
      <w:pPr>
        <w:ind w:firstLine="397"/>
        <w:jc w:val="both"/>
        <w:rPr>
          <w:rStyle w:val="7Char"/>
          <w:rtl/>
        </w:rPr>
      </w:pPr>
      <w:r w:rsidRPr="00BB4CEB">
        <w:rPr>
          <w:rStyle w:val="7Char"/>
          <w:rtl/>
        </w:rPr>
        <w:t>ومن حقوق الزوجة على ز</w:t>
      </w:r>
      <w:r w:rsidR="00BB4CEB">
        <w:rPr>
          <w:rStyle w:val="7Char"/>
          <w:rtl/>
        </w:rPr>
        <w:t>وجها: أن يعدل بينها وبين جارتها</w:t>
      </w:r>
      <w:r w:rsidRPr="00BB4CEB">
        <w:rPr>
          <w:rStyle w:val="7Char"/>
          <w:vertAlign w:val="superscript"/>
          <w:rtl/>
        </w:rPr>
        <w:t>(</w:t>
      </w:r>
      <w:r w:rsidRPr="00BB4CEB">
        <w:rPr>
          <w:rStyle w:val="7Char"/>
          <w:vertAlign w:val="superscript"/>
          <w:rtl/>
        </w:rPr>
        <w:footnoteReference w:id="29"/>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إن كان له زوجة ثانية، يعدل بينهما في الإنفاق والسكنى والمبيت، وكل ما يمكنه العدل فيه، فإن الميل إلى إحداهما كبيرة من الكبائر، 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من كانت له امرأتان فمال إلى إحداهما جاء يوم القيامة وشقه مائل"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من كانت له امرأتان فمال إلى إحداهما جاء يوم القيامة وشقه مائل</w:t>
      </w:r>
      <w:r w:rsidR="00AE0973" w:rsidRPr="00BB4CEB">
        <w:rPr>
          <w:rStyle w:val="7Char"/>
          <w:rtl/>
        </w:rPr>
        <w:t>»</w:t>
      </w:r>
      <w:r w:rsidRPr="00BB4CEB">
        <w:rPr>
          <w:rStyle w:val="7Char"/>
          <w:vertAlign w:val="superscript"/>
          <w:rtl/>
        </w:rPr>
        <w:t>(</w:t>
      </w:r>
      <w:r w:rsidRPr="00BB4CEB">
        <w:rPr>
          <w:rStyle w:val="7Char"/>
          <w:vertAlign w:val="superscript"/>
          <w:rtl/>
        </w:rPr>
        <w:footnoteReference w:id="30"/>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31"/>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وأما ما لا يمكنه أن يعدل فيه كالمحبة وراحة النفس فإنه لا إثم عليه فيه؛ لأن هذا بغير استطاعته. قال اللّه </w:t>
      </w:r>
      <w:r w:rsidRPr="00BB4CEB">
        <w:rPr>
          <w:rStyle w:val="7Char"/>
          <w:u w:val="single"/>
          <w:rtl/>
        </w:rPr>
        <w:t xml:space="preserve">تعالى: </w:t>
      </w:r>
      <w:r w:rsidR="00E02569" w:rsidRPr="00BB4CEB">
        <w:rPr>
          <w:rFonts w:ascii="AGA Arabesque" w:hAnsi="DecoType Naskh Special" w:cs="Traditional Arabic"/>
          <w:sz w:val="36"/>
          <w:szCs w:val="28"/>
          <w:u w:val="single"/>
          <w:rtl/>
        </w:rPr>
        <w:t>﴿</w:t>
      </w:r>
      <w:r w:rsidR="00E02569" w:rsidRPr="00BB4CEB">
        <w:rPr>
          <w:rStyle w:val="6Char"/>
          <w:color w:val="auto"/>
          <w:u w:val="single"/>
          <w:rtl/>
        </w:rPr>
        <w:t xml:space="preserve">وَلَنْ تَسْتَطِيعُوا أَنْ تَعْدِلُوا بَيْنَ النِّسَاءِ وَلَوْ </w:t>
      </w:r>
      <w:r w:rsidR="00E02569" w:rsidRPr="00BB4CEB">
        <w:rPr>
          <w:rStyle w:val="6Char"/>
          <w:color w:val="auto"/>
          <w:u w:val="single"/>
          <w:rtl/>
        </w:rPr>
        <w:lastRenderedPageBreak/>
        <w:t>حَرَصْتُمْ</w:t>
      </w:r>
      <w:r w:rsidR="00E02569" w:rsidRPr="00BB4CEB">
        <w:rPr>
          <w:rFonts w:ascii="AGA Arabesque" w:hAnsi="DecoType Naskh Special" w:cs="Traditional Arabic"/>
          <w:sz w:val="36"/>
          <w:szCs w:val="28"/>
          <w:u w:val="single"/>
          <w:rtl/>
        </w:rPr>
        <w:t>﴾</w:t>
      </w:r>
      <w:r w:rsidR="00E02569" w:rsidRPr="00BB4CEB">
        <w:rPr>
          <w:rFonts w:ascii="AGA Arabesque" w:hAnsi="DecoType Naskh Special" w:cs="KFGQPC Uthmanic Script HAFS"/>
          <w:color w:val="993366"/>
          <w:sz w:val="36"/>
          <w:szCs w:val="28"/>
          <w:u w:val="single"/>
          <w:rtl/>
        </w:rPr>
        <w:t xml:space="preserve"> </w:t>
      </w:r>
      <w:r w:rsidR="00E02569" w:rsidRPr="00BB4CEB">
        <w:rPr>
          <w:rStyle w:val="9Char"/>
          <w:u w:val="single"/>
          <w:rtl/>
        </w:rPr>
        <w:t>[النساء</w:t>
      </w:r>
      <w:r w:rsidR="00E02569" w:rsidRPr="00BB4CEB">
        <w:rPr>
          <w:rStyle w:val="9Char"/>
          <w:rtl/>
        </w:rPr>
        <w:t>: 129]</w:t>
      </w:r>
      <w:r w:rsidRPr="00BB4CEB">
        <w:rPr>
          <w:rFonts w:ascii="HQPB4" w:hAnsi="Traditional Arabic"/>
          <w:sz w:val="36"/>
          <w:szCs w:val="36"/>
          <w:rtl/>
        </w:rPr>
        <w:t xml:space="preserve">. </w:t>
      </w:r>
      <w:r w:rsidR="00AE0973" w:rsidRPr="00BB4CEB">
        <w:rPr>
          <w:rStyle w:val="7Char"/>
          <w:rtl/>
        </w:rPr>
        <w:t>«</w:t>
      </w:r>
      <w:r w:rsidRPr="00BB4CEB">
        <w:rPr>
          <w:rFonts w:ascii="HQPB4"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وكان رسول الله يقسم بين نسائه فيعدل، ويقول 33 اللهم هذا قسمي فيما" \</w:instrText>
      </w:r>
      <w:r w:rsidRPr="00BB4CEB">
        <w:instrText xml:space="preserve">y "1" \b </w:instrText>
      </w:r>
      <w:r w:rsidRPr="00BB4CEB">
        <w:rPr>
          <w:rFonts w:ascii="HQPB4" w:hAnsi="Traditional Arabic" w:cs="Traditional Arabic"/>
          <w:sz w:val="36"/>
          <w:szCs w:val="36"/>
          <w:rtl/>
        </w:rPr>
        <w:fldChar w:fldCharType="end"/>
      </w:r>
      <w:r w:rsidRPr="00BB4CEB">
        <w:rPr>
          <w:rStyle w:val="4Char"/>
          <w:rtl/>
        </w:rPr>
        <w:t xml:space="preserve">وكان رسول اللّه </w:t>
      </w:r>
      <w:r w:rsidR="00CB19EA" w:rsidRPr="00BB4CEB">
        <w:rPr>
          <w:rStyle w:val="4Char"/>
          <w:rFonts w:cs="CTraditional Arabic"/>
          <w:rtl/>
        </w:rPr>
        <w:t>ج</w:t>
      </w:r>
      <w:r w:rsidRPr="00BB4CEB">
        <w:rPr>
          <w:rStyle w:val="4Char"/>
          <w:rtl/>
        </w:rPr>
        <w:t xml:space="preserve"> يقسم بين نسائه فيعدل، ويقول: اللهم هذا قسمي فيما أملك فلا تلمني فيما تملك ولا أملك</w:t>
      </w:r>
      <w:r w:rsidR="00AE0973" w:rsidRPr="00BB4CEB">
        <w:rPr>
          <w:rStyle w:val="7Char"/>
          <w:rtl/>
        </w:rPr>
        <w:t>»</w:t>
      </w:r>
      <w:r w:rsidRPr="00BB4CEB">
        <w:rPr>
          <w:rStyle w:val="7Char"/>
          <w:vertAlign w:val="superscript"/>
          <w:rtl/>
        </w:rPr>
        <w:t>(</w:t>
      </w:r>
      <w:r w:rsidRPr="00BB4CEB">
        <w:rPr>
          <w:rStyle w:val="7Char"/>
          <w:vertAlign w:val="superscript"/>
          <w:rtl/>
        </w:rPr>
        <w:footnoteReference w:id="32"/>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33"/>
      </w:r>
      <w:r w:rsidRPr="00BB4CEB">
        <w:rPr>
          <w:rStyle w:val="7Char"/>
          <w:vertAlign w:val="superscript"/>
          <w:rtl/>
        </w:rPr>
        <w:t>)</w:t>
      </w:r>
    </w:p>
    <w:p w:rsidR="00D74E90" w:rsidRPr="00BB4CEB" w:rsidRDefault="00D74E90" w:rsidP="00BB4CEB">
      <w:pPr>
        <w:ind w:firstLine="397"/>
        <w:jc w:val="both"/>
        <w:rPr>
          <w:rStyle w:val="7Char"/>
          <w:rtl/>
        </w:rPr>
      </w:pPr>
      <w:r w:rsidRPr="00BB4CEB">
        <w:rPr>
          <w:rStyle w:val="7Char"/>
          <w:rtl/>
        </w:rPr>
        <w:t xml:space="preserve">ولكن لو فضَّل إحداهما على الأخرى في المبيت برضاها فلا بأس، كما كان رسول اللّه </w:t>
      </w:r>
      <w:r w:rsidR="00CB19EA" w:rsidRPr="00BB4CEB">
        <w:rPr>
          <w:rFonts w:ascii="AGA Arabesque" w:hAnsi="AGA Arabesque" w:cs="CTraditional Arabic"/>
          <w:sz w:val="40"/>
          <w:szCs w:val="32"/>
          <w:rtl/>
        </w:rPr>
        <w:t>ج</w:t>
      </w:r>
      <w:r w:rsidRPr="00BB4CEB">
        <w:rPr>
          <w:rStyle w:val="7Char"/>
          <w:rtl/>
        </w:rPr>
        <w:t xml:space="preserve"> يقسم لعائشة يومها </w:t>
      </w:r>
      <w:r w:rsidR="00BB4CEB">
        <w:rPr>
          <w:rStyle w:val="7Char"/>
          <w:rtl/>
        </w:rPr>
        <w:t>ويوم سودة حين وهبته سودة لعائشة</w:t>
      </w:r>
      <w:r w:rsidRPr="00BB4CEB">
        <w:rPr>
          <w:rStyle w:val="7Char"/>
          <w:vertAlign w:val="superscript"/>
          <w:rtl/>
        </w:rPr>
        <w:t>(</w:t>
      </w:r>
      <w:r w:rsidRPr="00BB4CEB">
        <w:rPr>
          <w:rStyle w:val="7Char"/>
          <w:vertAlign w:val="superscript"/>
          <w:rtl/>
        </w:rPr>
        <w:footnoteReference w:id="34"/>
      </w:r>
      <w:r w:rsidRPr="00BB4CEB">
        <w:rPr>
          <w:rStyle w:val="7Char"/>
          <w:vertAlign w:val="superscript"/>
          <w:rtl/>
        </w:rPr>
        <w:t>)</w:t>
      </w:r>
      <w:r w:rsidRPr="00BB4CEB">
        <w:rPr>
          <w:rFonts w:ascii="AGA Arabesque" w:hAnsi="Traditional Arabic"/>
          <w:sz w:val="36"/>
          <w:szCs w:val="36"/>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وكان رسول الله يسأل وهو في مرضه الذي مات فيه أين أنا غدا، أين أنا"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وكان رسول اللّه </w:t>
      </w:r>
      <w:r w:rsidR="00CB19EA" w:rsidRPr="00BB4CEB">
        <w:rPr>
          <w:rStyle w:val="4Char"/>
          <w:rFonts w:cs="CTraditional Arabic"/>
          <w:rtl/>
        </w:rPr>
        <w:t>ج</w:t>
      </w:r>
      <w:r w:rsidRPr="00BB4CEB">
        <w:rPr>
          <w:rStyle w:val="4Char"/>
          <w:rtl/>
        </w:rPr>
        <w:t xml:space="preserve"> يسأل وهو في مرضه الذي مات فيه: أين أنا غدا، أين أنا غدا؟ فأذن له أزواجه أن يكون حيث شاء. فكان في بيت عائشة حتى مات</w:t>
      </w:r>
      <w:r w:rsidR="00AE0973" w:rsidRPr="00BB4CEB">
        <w:rPr>
          <w:rStyle w:val="7Char"/>
          <w:rtl/>
        </w:rPr>
        <w:t>»</w:t>
      </w:r>
      <w:r w:rsidRPr="00BB4CEB">
        <w:rPr>
          <w:rStyle w:val="7Char"/>
          <w:vertAlign w:val="superscript"/>
          <w:rtl/>
        </w:rPr>
        <w:t>(</w:t>
      </w:r>
      <w:r w:rsidRPr="00BB4CEB">
        <w:rPr>
          <w:rStyle w:val="7Char"/>
          <w:vertAlign w:val="superscript"/>
          <w:rtl/>
        </w:rPr>
        <w:footnoteReference w:id="35"/>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36"/>
      </w:r>
      <w:r w:rsidRPr="00BB4CEB">
        <w:rPr>
          <w:rStyle w:val="7Char"/>
          <w:vertAlign w:val="superscript"/>
          <w:rtl/>
        </w:rPr>
        <w:t>)</w:t>
      </w:r>
      <w:r w:rsidR="00BB4CEB" w:rsidRPr="00BB4CEB">
        <w:rPr>
          <w:rStyle w:val="7Char"/>
          <w:rtl/>
        </w:rPr>
        <w:t>.</w:t>
      </w:r>
    </w:p>
    <w:p w:rsidR="00D74E90" w:rsidRPr="00BB4CEB" w:rsidRDefault="00D74E90" w:rsidP="00BB4CEB">
      <w:pPr>
        <w:pStyle w:val="2"/>
        <w:spacing w:before="0"/>
        <w:rPr>
          <w:rStyle w:val="7Char"/>
          <w:rtl/>
        </w:rPr>
      </w:pPr>
      <w:bookmarkStart w:id="48" w:name="_Toc115423754"/>
      <w:bookmarkStart w:id="49" w:name="_Toc115423837"/>
      <w:bookmarkStart w:id="50" w:name="_Toc119382865"/>
      <w:bookmarkStart w:id="51" w:name="_Toc119383284"/>
      <w:bookmarkStart w:id="52" w:name="_Toc466369720"/>
      <w:r w:rsidRPr="00BB4CEB">
        <w:rPr>
          <w:rtl/>
        </w:rPr>
        <w:t>من حقوق الزوج</w:t>
      </w:r>
      <w:r w:rsidRPr="00BB4CEB">
        <w:rPr>
          <w:rStyle w:val="7Char"/>
          <w:rtl/>
        </w:rPr>
        <w:t xml:space="preserve"> </w:t>
      </w:r>
      <w:r w:rsidRPr="00BB4CEB">
        <w:rPr>
          <w:rtl/>
        </w:rPr>
        <w:t>على زوجته</w:t>
      </w:r>
      <w:bookmarkEnd w:id="48"/>
      <w:bookmarkEnd w:id="49"/>
      <w:bookmarkEnd w:id="50"/>
      <w:bookmarkEnd w:id="51"/>
      <w:bookmarkEnd w:id="52"/>
    </w:p>
    <w:p w:rsidR="00D74E90" w:rsidRPr="00BB4CEB" w:rsidRDefault="00D74E90" w:rsidP="00BB4CEB">
      <w:pPr>
        <w:ind w:firstLine="397"/>
        <w:jc w:val="both"/>
        <w:rPr>
          <w:rStyle w:val="7Char"/>
          <w:rtl/>
        </w:rPr>
      </w:pPr>
      <w:r w:rsidRPr="00BB4CEB">
        <w:rPr>
          <w:rStyle w:val="8Char"/>
          <w:rtl/>
        </w:rPr>
        <w:t>أما حقوق الزوج على زوجته</w:t>
      </w:r>
      <w:r w:rsidRPr="00BB4CEB">
        <w:rPr>
          <w:rStyle w:val="7Char"/>
          <w:rtl/>
        </w:rPr>
        <w:t xml:space="preserve">: فهي أعظم من حقوقها عليه؛ لقوله تعالى: </w:t>
      </w:r>
      <w:r w:rsidR="00E02569" w:rsidRPr="00BB4CEB">
        <w:rPr>
          <w:rFonts w:ascii="AGA Arabesque" w:hAnsi="DecoType Naskh Special" w:cs="Traditional Arabic"/>
          <w:sz w:val="36"/>
          <w:szCs w:val="28"/>
          <w:rtl/>
        </w:rPr>
        <w:t>﴿</w:t>
      </w:r>
      <w:r w:rsidR="00E02569" w:rsidRPr="00BB4CEB">
        <w:rPr>
          <w:rStyle w:val="6Char"/>
          <w:color w:val="auto"/>
          <w:rtl/>
        </w:rPr>
        <w:t>وَلَهُنَّ مِثْلُ الَّذِي عَلَيْهِنَّ بِالْمَعْرُوفِ  وَلِلرِّجَالِ عَلَيْهِنَّ دَرَجَةٌ</w:t>
      </w:r>
      <w:r w:rsidR="00E02569" w:rsidRPr="00BB4CEB">
        <w:rPr>
          <w:rFonts w:ascii="AGA Arabesque" w:hAnsi="DecoType Naskh Special" w:cs="Traditional Arabic"/>
          <w:sz w:val="36"/>
          <w:szCs w:val="28"/>
          <w:rtl/>
        </w:rPr>
        <w:t>﴾</w:t>
      </w:r>
      <w:r w:rsidR="00E02569" w:rsidRPr="00BB4CEB">
        <w:rPr>
          <w:rFonts w:ascii="AGA Arabesque" w:hAnsi="DecoType Naskh Special" w:cs="KFGQPC Uthmanic Script HAFS"/>
          <w:sz w:val="36"/>
          <w:szCs w:val="28"/>
          <w:rtl/>
        </w:rPr>
        <w:t xml:space="preserve"> </w:t>
      </w:r>
      <w:r w:rsidR="00E02569" w:rsidRPr="00BB4CEB">
        <w:rPr>
          <w:rStyle w:val="9Char"/>
          <w:rtl/>
        </w:rPr>
        <w:t>[البقرة: 228]</w:t>
      </w:r>
      <w:r w:rsidRPr="00BB4CEB">
        <w:rPr>
          <w:rFonts w:ascii="HQPB4"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والرجل قوّام على المرأة، يقوم بمصالحها وتأديبها وتوجيهها، كما قال تعالى: </w:t>
      </w:r>
      <w:r w:rsidR="00E02569" w:rsidRPr="00BB4CEB">
        <w:rPr>
          <w:rFonts w:ascii="HQPB4" w:hAnsi="DecoType Naskh Special" w:cs="Traditional Arabic"/>
          <w:sz w:val="36"/>
          <w:szCs w:val="28"/>
          <w:rtl/>
        </w:rPr>
        <w:t>﴿</w:t>
      </w:r>
      <w:r w:rsidR="00E02569" w:rsidRPr="00BB4CEB">
        <w:rPr>
          <w:rStyle w:val="6Char"/>
          <w:color w:val="auto"/>
          <w:rtl/>
        </w:rPr>
        <w:t>الرِّجَالُ قَوَّامُونَ عَلَى النِّسَاءِ بِمَا فَضَّلَ اللَّهُ بَعْضَهُمْ عَلَى بَعْضٍ وَبِمَا أَنْفَقُوا مِنْ أَمْوَالِهِمْ</w:t>
      </w:r>
      <w:r w:rsidR="00E02569" w:rsidRPr="00BB4CEB">
        <w:rPr>
          <w:rFonts w:ascii="HQPB4" w:hAnsi="DecoType Naskh Special" w:cs="Traditional Arabic"/>
          <w:sz w:val="36"/>
          <w:szCs w:val="28"/>
          <w:rtl/>
        </w:rPr>
        <w:t>﴾</w:t>
      </w:r>
      <w:r w:rsidR="00E02569" w:rsidRPr="00BB4CEB">
        <w:rPr>
          <w:rFonts w:ascii="HQPB4" w:hAnsi="DecoType Naskh Special" w:cs="KFGQPC Uthmanic Script HAFS"/>
          <w:sz w:val="36"/>
          <w:szCs w:val="28"/>
          <w:rtl/>
        </w:rPr>
        <w:t xml:space="preserve"> </w:t>
      </w:r>
      <w:r w:rsidR="00E02569" w:rsidRPr="00BB4CEB">
        <w:rPr>
          <w:rStyle w:val="9Char"/>
          <w:rtl/>
        </w:rPr>
        <w:t>[النساء: 34]</w:t>
      </w:r>
      <w:r w:rsidRPr="00BB4CEB">
        <w:rPr>
          <w:rFonts w:ascii="HQPB4" w:hAnsi="Traditional Arabic"/>
          <w:sz w:val="36"/>
          <w:szCs w:val="36"/>
          <w:rtl/>
        </w:rPr>
        <w:t>.</w:t>
      </w:r>
      <w:r w:rsidRPr="00BB4CEB">
        <w:rPr>
          <w:rStyle w:val="7Char"/>
          <w:rtl/>
        </w:rPr>
        <w:t xml:space="preserve"> </w:t>
      </w:r>
    </w:p>
    <w:p w:rsidR="00FA54C4" w:rsidRPr="00BB4CEB" w:rsidRDefault="00D74E90" w:rsidP="00BB4CEB">
      <w:pPr>
        <w:ind w:firstLine="397"/>
        <w:jc w:val="both"/>
        <w:rPr>
          <w:rFonts w:ascii="AGA Arabesque" w:hAnsi="Traditional Arabic"/>
          <w:sz w:val="36"/>
          <w:szCs w:val="36"/>
          <w:rtl/>
        </w:rPr>
      </w:pPr>
      <w:r w:rsidRPr="00BB4CEB">
        <w:rPr>
          <w:rStyle w:val="7Char"/>
          <w:rtl/>
        </w:rPr>
        <w:lastRenderedPageBreak/>
        <w:t xml:space="preserve">فمن حقوق الزوج على زوجته: أن تطيعه في غير معصية اللّه، وأن تحفظه في سره وماله، فقد قال النبي </w:t>
      </w:r>
      <w:r w:rsidR="00CB19EA" w:rsidRPr="00BB4CEB">
        <w:rPr>
          <w:rFonts w:ascii="AGA Arabesque" w:hAnsi="AGA Arabesque" w:cs="CTraditional Arabic"/>
          <w:sz w:val="40"/>
          <w:szCs w:val="32"/>
          <w:rtl/>
        </w:rPr>
        <w:t>ج</w:t>
      </w:r>
      <w:r w:rsidRPr="00BB4CEB">
        <w:rPr>
          <w:rStyle w:val="7Char"/>
          <w:rtl/>
        </w:rPr>
        <w:t xml:space="preserve"> </w:t>
      </w:r>
      <w:r w:rsidR="00CB19EA"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لو كنت آمرا أحدا أن يسجد لأحد لأمرت المرأة تسجد لزوجها"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لو كنت آمرا أحدا أن يسجد لأحد لأمرت المرأة تسجد لزوجها</w:t>
      </w:r>
      <w:r w:rsidR="00AE0973" w:rsidRPr="00BB4CEB">
        <w:rPr>
          <w:rStyle w:val="7Char"/>
          <w:rtl/>
        </w:rPr>
        <w:t>»</w:t>
      </w:r>
      <w:r w:rsidRPr="00BB4CEB">
        <w:rPr>
          <w:rStyle w:val="7Char"/>
          <w:vertAlign w:val="superscript"/>
          <w:rtl/>
        </w:rPr>
        <w:t>(</w:t>
      </w:r>
      <w:r w:rsidRPr="00BB4CEB">
        <w:rPr>
          <w:rStyle w:val="7Char"/>
          <w:vertAlign w:val="superscript"/>
          <w:rtl/>
        </w:rPr>
        <w:footnoteReference w:id="37"/>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38"/>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وقال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إذا دعى الرجل امرأته إلى فراشه فأبت أن تجيء فبات غضبان عليها لعنتها"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إذا دعى الرجل امرأته إلى فراشه فأبت أن تجيء فبات غضبان عليها لعنتها الملائكة حتى تصبح</w:t>
      </w:r>
      <w:r w:rsidR="00AE0973" w:rsidRPr="00BB4CEB">
        <w:rPr>
          <w:rStyle w:val="7Char"/>
          <w:rtl/>
        </w:rPr>
        <w:t>»</w:t>
      </w:r>
      <w:r w:rsidRPr="00BB4CEB">
        <w:rPr>
          <w:rStyle w:val="7Char"/>
          <w:vertAlign w:val="superscript"/>
          <w:rtl/>
        </w:rPr>
        <w:t>(</w:t>
      </w:r>
      <w:r w:rsidRPr="00BB4CEB">
        <w:rPr>
          <w:rStyle w:val="7Char"/>
          <w:vertAlign w:val="superscript"/>
          <w:rtl/>
        </w:rPr>
        <w:footnoteReference w:id="39"/>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40"/>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ومن حقوقه عليها: أن لا تعمل عملا يضيع عليه كمال الاستمتاع، حتى ولو كان ذلك تطوعا بعبادة؟ لقول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لا يحل لامرأة أن تصوم وزوجها شاهد إلا بإذن، ولا تأذن لأحد في بيته إلا بإذنه"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لا يحل لامرأة أن تصوم وزوجها شاهد إلا </w:t>
      </w:r>
      <w:r w:rsidRPr="00BB4CEB">
        <w:rPr>
          <w:rStyle w:val="4Char"/>
          <w:spacing w:val="-6"/>
          <w:rtl/>
        </w:rPr>
        <w:t>بإذن، ولا تأذن لأحد في بيته إلا بإذنه</w:t>
      </w:r>
      <w:r w:rsidR="00AE0973" w:rsidRPr="00BB4CEB">
        <w:rPr>
          <w:rStyle w:val="7Char"/>
          <w:spacing w:val="-6"/>
          <w:rtl/>
        </w:rPr>
        <w:t>»</w:t>
      </w:r>
      <w:r w:rsidRPr="00BB4CEB">
        <w:rPr>
          <w:rStyle w:val="7Char"/>
          <w:spacing w:val="-6"/>
          <w:vertAlign w:val="superscript"/>
          <w:rtl/>
        </w:rPr>
        <w:t>(</w:t>
      </w:r>
      <w:r w:rsidRPr="00BB4CEB">
        <w:rPr>
          <w:rStyle w:val="7Char"/>
          <w:spacing w:val="-6"/>
          <w:vertAlign w:val="superscript"/>
          <w:rtl/>
        </w:rPr>
        <w:footnoteReference w:id="41"/>
      </w:r>
      <w:r w:rsidRPr="00BB4CEB">
        <w:rPr>
          <w:rStyle w:val="7Char"/>
          <w:spacing w:val="-6"/>
          <w:vertAlign w:val="superscript"/>
          <w:rtl/>
        </w:rPr>
        <w:t>)</w:t>
      </w:r>
      <w:r w:rsidRPr="00BB4CEB">
        <w:rPr>
          <w:rFonts w:ascii="AGA Arabesque" w:hAnsi="Traditional Arabic"/>
          <w:spacing w:val="-6"/>
          <w:sz w:val="36"/>
          <w:szCs w:val="36"/>
          <w:rtl/>
        </w:rPr>
        <w:t xml:space="preserve"> </w:t>
      </w:r>
      <w:r w:rsidRPr="00BB4CEB">
        <w:rPr>
          <w:rStyle w:val="7Char"/>
          <w:spacing w:val="-6"/>
          <w:vertAlign w:val="superscript"/>
          <w:rtl/>
        </w:rPr>
        <w:t>(</w:t>
      </w:r>
      <w:r w:rsidRPr="00BB4CEB">
        <w:rPr>
          <w:rStyle w:val="7Char"/>
          <w:spacing w:val="-6"/>
          <w:vertAlign w:val="superscript"/>
          <w:rtl/>
        </w:rPr>
        <w:footnoteReference w:id="42"/>
      </w:r>
      <w:r w:rsidRPr="00BB4CEB">
        <w:rPr>
          <w:rStyle w:val="7Char"/>
          <w:spacing w:val="-6"/>
          <w:vertAlign w:val="superscript"/>
          <w:rtl/>
        </w:rPr>
        <w:t>)</w:t>
      </w:r>
      <w:r w:rsidRPr="00BB4CEB">
        <w:rPr>
          <w:rFonts w:ascii="AGA Arabesque" w:hAnsi="Traditional Arabic"/>
          <w:spacing w:val="-6"/>
          <w:sz w:val="36"/>
          <w:szCs w:val="36"/>
          <w:rtl/>
        </w:rPr>
        <w:t xml:space="preserve"> </w:t>
      </w:r>
      <w:r w:rsidRPr="00BB4CEB">
        <w:rPr>
          <w:rStyle w:val="7Char"/>
          <w:spacing w:val="-6"/>
          <w:rtl/>
        </w:rPr>
        <w:t xml:space="preserve">ولقد جعل رسول اللّه </w:t>
      </w:r>
      <w:r w:rsidR="00CB19EA" w:rsidRPr="00BB4CEB">
        <w:rPr>
          <w:rFonts w:ascii="AGA Arabesque" w:hAnsi="AGA Arabesque" w:cs="CTraditional Arabic"/>
          <w:spacing w:val="-6"/>
          <w:sz w:val="40"/>
          <w:szCs w:val="32"/>
          <w:rtl/>
        </w:rPr>
        <w:t>ج</w:t>
      </w:r>
      <w:r w:rsidRPr="00BB4CEB">
        <w:rPr>
          <w:rStyle w:val="7Char"/>
          <w:spacing w:val="-6"/>
          <w:rtl/>
        </w:rPr>
        <w:t xml:space="preserve"> رضا الزوج عن زوجته من أسباب دخولها الجنة، فروى الترمذي من حديث أم سلمة </w:t>
      </w:r>
      <w:r w:rsidR="00AE0973" w:rsidRPr="00BB4CEB">
        <w:rPr>
          <w:rStyle w:val="7Char"/>
          <w:rFonts w:cs="CTraditional Arabic"/>
          <w:spacing w:val="-6"/>
          <w:rtl/>
        </w:rPr>
        <w:t>ل</w:t>
      </w:r>
      <w:r w:rsidRPr="00BB4CEB">
        <w:rPr>
          <w:rStyle w:val="7Char"/>
          <w:rtl/>
        </w:rPr>
        <w:t xml:space="preserve"> أن رسول اللّه </w:t>
      </w:r>
      <w:r w:rsidR="00CB19EA" w:rsidRPr="00BB4CEB">
        <w:rPr>
          <w:rFonts w:ascii="AGA Arabesque" w:hAnsi="AGA Arabesque" w:cs="CTraditional Arabic"/>
          <w:sz w:val="40"/>
          <w:szCs w:val="32"/>
          <w:rtl/>
        </w:rPr>
        <w:t>ج</w:t>
      </w:r>
      <w:r w:rsidRPr="00BB4CEB">
        <w:rPr>
          <w:rStyle w:val="7Char"/>
          <w:rtl/>
        </w:rPr>
        <w:t xml:space="preserve">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أيما امرأة ماتت وزوجها عنها راض دخلت الجنة"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أيما امرأة ماتت وزوجها عنها راض دخلت الجنة</w:t>
      </w:r>
      <w:r w:rsidR="00AE0973" w:rsidRPr="00BB4CEB">
        <w:rPr>
          <w:rStyle w:val="7Char"/>
          <w:rtl/>
        </w:rPr>
        <w:t>»</w:t>
      </w:r>
      <w:r w:rsidRPr="00BB4CEB">
        <w:rPr>
          <w:rStyle w:val="7Char"/>
          <w:vertAlign w:val="superscript"/>
          <w:rtl/>
        </w:rPr>
        <w:t>(</w:t>
      </w:r>
      <w:r w:rsidRPr="00BB4CEB">
        <w:rPr>
          <w:rStyle w:val="7Char"/>
          <w:vertAlign w:val="superscript"/>
          <w:rtl/>
        </w:rPr>
        <w:footnoteReference w:id="43"/>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44"/>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FA54C4" w:rsidP="00BB4CEB">
      <w:pPr>
        <w:pStyle w:val="1"/>
        <w:rPr>
          <w:rtl/>
        </w:rPr>
      </w:pPr>
      <w:r w:rsidRPr="00BB4CEB">
        <w:rPr>
          <w:rFonts w:ascii="AGA Arabesque"/>
          <w:sz w:val="36"/>
          <w:szCs w:val="36"/>
          <w:rtl/>
        </w:rPr>
        <w:br w:type="page"/>
      </w:r>
      <w:bookmarkStart w:id="53" w:name="_Toc115423755"/>
      <w:bookmarkStart w:id="54" w:name="_Toc115423838"/>
      <w:bookmarkStart w:id="55" w:name="_Toc119382866"/>
      <w:bookmarkStart w:id="56" w:name="_Toc119383285"/>
      <w:bookmarkStart w:id="57" w:name="_Toc466369721"/>
      <w:r w:rsidR="00D74E90" w:rsidRPr="00BB4CEB">
        <w:rPr>
          <w:rtl/>
        </w:rPr>
        <w:lastRenderedPageBreak/>
        <w:t>الحق السابع حقوق الولاة والرعية</w:t>
      </w:r>
      <w:bookmarkEnd w:id="53"/>
      <w:bookmarkEnd w:id="54"/>
      <w:bookmarkEnd w:id="55"/>
      <w:bookmarkEnd w:id="56"/>
      <w:bookmarkEnd w:id="57"/>
    </w:p>
    <w:p w:rsidR="00D74E90" w:rsidRPr="00BB4CEB" w:rsidRDefault="00D74E90" w:rsidP="00BB4CEB">
      <w:pPr>
        <w:ind w:firstLine="397"/>
        <w:jc w:val="both"/>
        <w:rPr>
          <w:rStyle w:val="7Char"/>
          <w:rFonts w:hAnsi="Times New Roman"/>
          <w:rtl/>
        </w:rPr>
      </w:pPr>
      <w:r w:rsidRPr="00BB4CEB">
        <w:rPr>
          <w:rStyle w:val="7Char"/>
          <w:rFonts w:hAnsi="Times New Roman"/>
          <w:rtl/>
        </w:rPr>
        <w:t xml:space="preserve">الولاة هم الذين يتولون أمور المسلمين، سواءً كانت الولاية عامة: كالرئيس الأعلى في الدولة، أم خاصة: كالرئيس على إدارة معينة أو عمل معين، وكل هؤلاء لهم حق يجب القيام به على رعيتهم ولرعيتهم حق عليهم كذلك. </w:t>
      </w:r>
    </w:p>
    <w:p w:rsidR="00D74E90" w:rsidRPr="00BB4CEB" w:rsidRDefault="00D74E90" w:rsidP="00BB4CEB">
      <w:pPr>
        <w:ind w:firstLine="397"/>
        <w:jc w:val="both"/>
        <w:rPr>
          <w:rStyle w:val="7Char"/>
          <w:rtl/>
        </w:rPr>
      </w:pPr>
      <w:r w:rsidRPr="00BB4CEB">
        <w:rPr>
          <w:rStyle w:val="8Char"/>
          <w:rtl/>
        </w:rPr>
        <w:t>فحقوق الرعية على الولاة</w:t>
      </w:r>
      <w:r w:rsidRPr="00BB4CEB">
        <w:rPr>
          <w:rStyle w:val="7Char"/>
          <w:rtl/>
        </w:rPr>
        <w:t xml:space="preserve">: أن يقوموا بالأمانة التي حملهم الله إياها وألزمهم </w:t>
      </w:r>
      <w:r w:rsidRPr="00BB4CEB">
        <w:rPr>
          <w:rStyle w:val="7Char"/>
          <w:spacing w:val="-4"/>
          <w:rtl/>
        </w:rPr>
        <w:t xml:space="preserve">القيام بها من النصح للرعية والسير بها على النهج القويم الكفيل بمصالح الدنيا والآخرة، وذلك باتباع سبيل المؤمنين، وهي الطريق التي كان عليها رسول الله </w:t>
      </w:r>
      <w:r w:rsidR="00CB19EA" w:rsidRPr="00BB4CEB">
        <w:rPr>
          <w:rFonts w:ascii="AGA Arabesque" w:hAnsi="AGA Arabesque" w:cs="CTraditional Arabic"/>
          <w:spacing w:val="-4"/>
          <w:sz w:val="40"/>
          <w:szCs w:val="32"/>
          <w:rtl/>
        </w:rPr>
        <w:t>ج</w:t>
      </w:r>
      <w:r w:rsidRPr="00BB4CEB">
        <w:rPr>
          <w:rStyle w:val="7Char"/>
          <w:rtl/>
        </w:rPr>
        <w:t xml:space="preserve"> فإن فيها السعادة؛ لهم، ولرعيتهم، ومن تحت أيديهم، والارتباط بينهم، والخضوع لأوامرهم وحفظ الأمانة فيما يولونه إياهم، فإن من اتقى الله اتقاه الناس، ومن أرضى الله كفاه الله مئونة الناس وأرضاهم عنه؛ لأن القلوب بيد الله يقلبها كيف يشاء. </w:t>
      </w:r>
    </w:p>
    <w:p w:rsidR="00D74E90" w:rsidRPr="00BB4CEB" w:rsidRDefault="00D74E90" w:rsidP="00BB4CEB">
      <w:pPr>
        <w:ind w:firstLine="397"/>
        <w:jc w:val="both"/>
        <w:rPr>
          <w:rStyle w:val="7Char"/>
          <w:rtl/>
        </w:rPr>
      </w:pPr>
      <w:r w:rsidRPr="00BB4CEB">
        <w:rPr>
          <w:rStyle w:val="7Char"/>
          <w:rtl/>
        </w:rPr>
        <w:t xml:space="preserve">وأما حقوق الولاة على الرعية فهي: النصح لهم فيما يتولاه الإنسان من أمورهم، وتذكيرهم إذا غفلوا، والدعاء لهم إذا مالوا عن الحق، وامتثال أمرهم في غير معصية الله؛ لأن في ذلك قوام الأمر وانتظامه، وفي مخالفتهم وعصيانهم انتشار الفوضى وفساد الأمور، ولذلك أمر اللّه بطاعته وطاعة رسوله وأولي الأمر، فقال تعالى: </w:t>
      </w:r>
      <w:r w:rsidR="00E02569" w:rsidRPr="00BB4CEB">
        <w:rPr>
          <w:rFonts w:ascii="AGA Arabesque" w:hAnsi="DecoType Naskh Special" w:cs="Traditional Arabic"/>
          <w:sz w:val="36"/>
          <w:szCs w:val="28"/>
          <w:rtl/>
        </w:rPr>
        <w:t>﴿</w:t>
      </w:r>
      <w:r w:rsidR="00E02569" w:rsidRPr="00BB4CEB">
        <w:rPr>
          <w:rStyle w:val="6Char"/>
          <w:color w:val="auto"/>
          <w:rtl/>
        </w:rPr>
        <w:t>يَا أَيُّهَا الَّذِينَ آمَنُوا أَطِيعُوا اللَّهَ وَأَطِيعُوا الرَّسُولَ وَأُولِي الْأَمْرِ مِنْكُمْ</w:t>
      </w:r>
      <w:r w:rsidR="00E02569" w:rsidRPr="00BB4CEB">
        <w:rPr>
          <w:rFonts w:ascii="AGA Arabesque" w:hAnsi="DecoType Naskh Special" w:cs="Traditional Arabic"/>
          <w:sz w:val="36"/>
          <w:szCs w:val="28"/>
          <w:rtl/>
        </w:rPr>
        <w:t>﴾</w:t>
      </w:r>
      <w:r w:rsidR="00E02569" w:rsidRPr="00BB4CEB">
        <w:rPr>
          <w:rFonts w:ascii="AGA Arabesque" w:hAnsi="DecoType Naskh Special" w:cs="KFGQPC Uthmanic Script HAFS"/>
          <w:sz w:val="36"/>
          <w:szCs w:val="28"/>
          <w:rtl/>
        </w:rPr>
        <w:t xml:space="preserve"> </w:t>
      </w:r>
      <w:r w:rsidR="00E02569" w:rsidRPr="00BB4CEB">
        <w:rPr>
          <w:rStyle w:val="9Char"/>
          <w:rtl/>
        </w:rPr>
        <w:t>[النساء: 59]</w:t>
      </w:r>
      <w:r w:rsidRPr="00BB4CEB">
        <w:rPr>
          <w:rFonts w:ascii="HQPB4"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spacing w:val="-4"/>
          <w:rtl/>
        </w:rPr>
        <w:lastRenderedPageBreak/>
        <w:t xml:space="preserve">وقال النبي </w:t>
      </w:r>
      <w:r w:rsidR="00CB19EA" w:rsidRPr="00BB4CEB">
        <w:rPr>
          <w:rFonts w:ascii="AGA Arabesque" w:hAnsi="AGA Arabesque" w:cs="CTraditional Arabic"/>
          <w:spacing w:val="-4"/>
          <w:sz w:val="40"/>
          <w:szCs w:val="32"/>
          <w:rtl/>
        </w:rPr>
        <w:t>ج</w:t>
      </w:r>
      <w:r w:rsidRPr="00BB4CEB">
        <w:rPr>
          <w:rStyle w:val="7Char"/>
          <w:spacing w:val="-4"/>
          <w:rtl/>
        </w:rPr>
        <w:t xml:space="preserve"> </w:t>
      </w:r>
      <w:r w:rsidR="00AE0973" w:rsidRPr="00BB4CEB">
        <w:rPr>
          <w:rStyle w:val="7Char"/>
          <w:spacing w:val="-4"/>
          <w:rtl/>
        </w:rPr>
        <w:t>«</w:t>
      </w:r>
      <w:r w:rsidRPr="00BB4CEB">
        <w:rPr>
          <w:rFonts w:ascii="AGA Arabesque" w:hAnsi="Traditional Arabic" w:cs="Traditional Arabic"/>
          <w:spacing w:val="-4"/>
          <w:sz w:val="36"/>
          <w:szCs w:val="36"/>
          <w:rtl/>
        </w:rPr>
        <w:fldChar w:fldCharType="begin"/>
      </w:r>
      <w:r w:rsidRPr="00BB4CEB">
        <w:rPr>
          <w:spacing w:val="-4"/>
        </w:rPr>
        <w:instrText xml:space="preserve"> XE </w:instrText>
      </w:r>
      <w:r w:rsidRPr="00BB4CEB">
        <w:rPr>
          <w:spacing w:val="-4"/>
          <w:rtl/>
        </w:rPr>
        <w:instrText>"</w:instrText>
      </w:r>
      <w:r w:rsidRPr="00BB4CEB">
        <w:rPr>
          <w:spacing w:val="-4"/>
        </w:rPr>
        <w:instrText>32:</w:instrText>
      </w:r>
      <w:r w:rsidRPr="00BB4CEB">
        <w:rPr>
          <w:spacing w:val="-4"/>
          <w:rtl/>
        </w:rPr>
        <w:instrText>على المرء المسلم السمع والطاعة فيما أحب وكره إلا أن يؤمر بمعصية فإذا" \</w:instrText>
      </w:r>
      <w:r w:rsidRPr="00BB4CEB">
        <w:rPr>
          <w:spacing w:val="-4"/>
        </w:rPr>
        <w:instrText xml:space="preserve">y "1" \b </w:instrText>
      </w:r>
      <w:r w:rsidRPr="00BB4CEB">
        <w:rPr>
          <w:rFonts w:ascii="AGA Arabesque" w:hAnsi="Traditional Arabic" w:cs="Traditional Arabic"/>
          <w:spacing w:val="-4"/>
          <w:sz w:val="36"/>
          <w:szCs w:val="36"/>
          <w:rtl/>
        </w:rPr>
        <w:fldChar w:fldCharType="end"/>
      </w:r>
      <w:r w:rsidRPr="00BB4CEB">
        <w:rPr>
          <w:rStyle w:val="4Char"/>
          <w:spacing w:val="-4"/>
          <w:rtl/>
        </w:rPr>
        <w:t>على المرء المسلم السمع والطاعة فيما أحب وكره إلا أن يؤمر بمعصية فإذا أمر بمعصية فلا سمع ولا طاعة</w:t>
      </w:r>
      <w:r w:rsidR="00AE0973" w:rsidRPr="00BB4CEB">
        <w:rPr>
          <w:rStyle w:val="7Char"/>
          <w:spacing w:val="-4"/>
          <w:rtl/>
        </w:rPr>
        <w:t>»</w:t>
      </w:r>
      <w:r w:rsidRPr="00BB4CEB">
        <w:rPr>
          <w:rStyle w:val="7Char"/>
          <w:spacing w:val="-4"/>
          <w:vertAlign w:val="superscript"/>
          <w:rtl/>
        </w:rPr>
        <w:t>(</w:t>
      </w:r>
      <w:r w:rsidRPr="00BB4CEB">
        <w:rPr>
          <w:rStyle w:val="7Char"/>
          <w:spacing w:val="-4"/>
          <w:vertAlign w:val="superscript"/>
          <w:rtl/>
        </w:rPr>
        <w:footnoteReference w:id="45"/>
      </w:r>
      <w:r w:rsidRPr="00BB4CEB">
        <w:rPr>
          <w:rStyle w:val="7Char"/>
          <w:spacing w:val="-4"/>
          <w:vertAlign w:val="superscript"/>
          <w:rtl/>
        </w:rPr>
        <w:t>)</w:t>
      </w:r>
      <w:r w:rsidRPr="00BB4CEB">
        <w:rPr>
          <w:rFonts w:ascii="AGA Arabesque" w:hAnsi="Traditional Arabic"/>
          <w:spacing w:val="-4"/>
          <w:sz w:val="36"/>
          <w:szCs w:val="36"/>
          <w:rtl/>
        </w:rPr>
        <w:t xml:space="preserve"> </w:t>
      </w:r>
      <w:r w:rsidRPr="00BB4CEB">
        <w:rPr>
          <w:rStyle w:val="7Char"/>
          <w:spacing w:val="-4"/>
          <w:rtl/>
        </w:rPr>
        <w:t xml:space="preserve">متفق عليه. وقال عبد الله بن عمر: </w:t>
      </w:r>
      <w:r w:rsidR="00AE0973" w:rsidRPr="00BB4CEB">
        <w:rPr>
          <w:rStyle w:val="7Char"/>
          <w:spacing w:val="-4"/>
          <w:rtl/>
        </w:rPr>
        <w:t>«</w:t>
      </w:r>
      <w:r w:rsidRPr="00BB4CEB">
        <w:rPr>
          <w:rFonts w:ascii="AGA Arabesque" w:hAnsi="Traditional Arabic" w:cs="Traditional Arabic"/>
          <w:spacing w:val="-4"/>
          <w:sz w:val="36"/>
          <w:szCs w:val="36"/>
          <w:rtl/>
        </w:rPr>
        <w:fldChar w:fldCharType="begin"/>
      </w:r>
      <w:r w:rsidRPr="00BB4CEB">
        <w:rPr>
          <w:spacing w:val="-4"/>
        </w:rPr>
        <w:instrText xml:space="preserve"> XE </w:instrText>
      </w:r>
      <w:r w:rsidRPr="00BB4CEB">
        <w:rPr>
          <w:spacing w:val="-4"/>
          <w:rtl/>
        </w:rPr>
        <w:instrText>"</w:instrText>
      </w:r>
      <w:r w:rsidRPr="00BB4CEB">
        <w:rPr>
          <w:spacing w:val="-4"/>
        </w:rPr>
        <w:instrText>32:</w:instrText>
      </w:r>
      <w:r w:rsidRPr="00BB4CEB">
        <w:rPr>
          <w:spacing w:val="-4"/>
          <w:rtl/>
        </w:rPr>
        <w:instrText>كنا مع النبي في سفر فنزلنا منزلا فنادى منادي رسول الله الصلاة جامعة،" \</w:instrText>
      </w:r>
      <w:r w:rsidRPr="00BB4CEB">
        <w:rPr>
          <w:spacing w:val="-4"/>
        </w:rPr>
        <w:instrText xml:space="preserve">y "1" \b </w:instrText>
      </w:r>
      <w:r w:rsidRPr="00BB4CEB">
        <w:rPr>
          <w:rFonts w:ascii="AGA Arabesque" w:hAnsi="Traditional Arabic" w:cs="Traditional Arabic"/>
          <w:spacing w:val="-4"/>
          <w:sz w:val="36"/>
          <w:szCs w:val="36"/>
          <w:rtl/>
        </w:rPr>
        <w:fldChar w:fldCharType="end"/>
      </w:r>
      <w:r w:rsidRPr="00BB4CEB">
        <w:rPr>
          <w:rStyle w:val="4Char"/>
          <w:spacing w:val="-4"/>
          <w:rtl/>
        </w:rPr>
        <w:t xml:space="preserve">كنا مع النبي </w:t>
      </w:r>
      <w:r w:rsidR="00CB19EA" w:rsidRPr="00BB4CEB">
        <w:rPr>
          <w:rStyle w:val="4Char"/>
          <w:rFonts w:cs="CTraditional Arabic"/>
          <w:spacing w:val="-4"/>
          <w:rtl/>
        </w:rPr>
        <w:t>ج</w:t>
      </w:r>
      <w:r w:rsidRPr="00BB4CEB">
        <w:rPr>
          <w:rStyle w:val="4Char"/>
          <w:spacing w:val="-4"/>
          <w:rtl/>
        </w:rPr>
        <w:t xml:space="preserve"> في سفر فنزلنا منزلا فنادى منادي رسول الله </w:t>
      </w:r>
      <w:r w:rsidR="00CB19EA" w:rsidRPr="00BB4CEB">
        <w:rPr>
          <w:rStyle w:val="4Char"/>
          <w:rFonts w:cs="CTraditional Arabic"/>
          <w:spacing w:val="-4"/>
          <w:rtl/>
        </w:rPr>
        <w:t>ج</w:t>
      </w:r>
      <w:r w:rsidRPr="00BB4CEB">
        <w:rPr>
          <w:rStyle w:val="4Char"/>
          <w:spacing w:val="-4"/>
          <w:rtl/>
        </w:rPr>
        <w:t xml:space="preserve"> </w:t>
      </w:r>
      <w:r w:rsidRPr="00BB4CEB">
        <w:rPr>
          <w:rStyle w:val="4Char"/>
          <w:rtl/>
        </w:rPr>
        <w:t xml:space="preserve">الصلاة جامعة، فاجتمعنا إلى رسول الله </w:t>
      </w:r>
      <w:r w:rsidR="00CB19EA" w:rsidRPr="00BB4CEB">
        <w:rPr>
          <w:rStyle w:val="4Char"/>
          <w:rFonts w:cs="CTraditional Arabic"/>
          <w:rtl/>
        </w:rPr>
        <w:t>ج</w:t>
      </w:r>
      <w:r w:rsidRPr="00BB4CEB">
        <w:rPr>
          <w:rStyle w:val="4Char"/>
          <w:rtl/>
        </w:rPr>
        <w:t xml:space="preserve"> فقال </w:t>
      </w:r>
      <w:r w:rsidR="00CB19EA" w:rsidRPr="00BB4CEB">
        <w:rPr>
          <w:rStyle w:val="4Char"/>
          <w:rFonts w:cs="CTraditional Arabic"/>
          <w:rtl/>
        </w:rPr>
        <w:t>ج</w:t>
      </w:r>
      <w:r w:rsidRPr="00BB4CEB">
        <w:rPr>
          <w:rStyle w:val="4Char"/>
          <w:rtl/>
        </w:rPr>
        <w:t xml:space="preserve"> إنه ما من نبي بعثه الله إلا كان حقا عليه أن يدل أمته على خير ما يعلمه لهم، وينذرهم شر ما يعلمه، وإن أمتكم هذه جعلت عافيتها في أولها، وسيصيب آخرها بلاء وأمور تنكرونها، وتجيء فتنة يرق بعضها بعضا، تجيء الفتنة فيقول المؤمن: هذه مهلكتي، وتجيء الفتنة فيقول المؤمن: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جاءه آخر ينازعه فاضربوا عنق الآخر</w:t>
      </w:r>
      <w:r w:rsidR="00AE0973" w:rsidRPr="00BB4CEB">
        <w:rPr>
          <w:rStyle w:val="7Char"/>
          <w:rtl/>
        </w:rPr>
        <w:t>»</w:t>
      </w:r>
      <w:r w:rsidRPr="00BB4CEB">
        <w:rPr>
          <w:rStyle w:val="7Char"/>
          <w:vertAlign w:val="superscript"/>
          <w:rtl/>
        </w:rPr>
        <w:t>(</w:t>
      </w:r>
      <w:r w:rsidRPr="00BB4CEB">
        <w:rPr>
          <w:rStyle w:val="7Char"/>
          <w:vertAlign w:val="superscript"/>
          <w:rtl/>
        </w:rPr>
        <w:footnoteReference w:id="4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رواه مسلم. وسأل النبي </w:t>
      </w:r>
      <w:r w:rsidR="00CB19EA" w:rsidRPr="00BB4CEB">
        <w:rPr>
          <w:rFonts w:ascii="AGA Arabesque" w:hAnsi="AGA Arabesque" w:cs="CTraditional Arabic"/>
          <w:sz w:val="40"/>
          <w:szCs w:val="32"/>
          <w:rtl/>
        </w:rPr>
        <w:t>ج</w:t>
      </w:r>
      <w:r w:rsidRPr="00BB4CEB">
        <w:rPr>
          <w:rStyle w:val="7Char"/>
          <w:rtl/>
        </w:rPr>
        <w:t xml:space="preserve"> رجل فقال: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يا نبي الله، أرأيت إن قامت علينا أمراء يسألوننا حقهم ويمنعوننا حقنا"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 xml:space="preserve">يا نبي الله، أرأيت إن قامت علينا أمراء يسألوننا حقهم ويمنعوننا حقنا فما تأمرنا؟ فأعرض عنه ثم سأله مرة ثانية، فقال رسول اللّه </w:t>
      </w:r>
      <w:r w:rsidR="00CB19EA" w:rsidRPr="00BB4CEB">
        <w:rPr>
          <w:rStyle w:val="4Char"/>
          <w:rFonts w:cs="CTraditional Arabic"/>
          <w:rtl/>
        </w:rPr>
        <w:t>ج</w:t>
      </w:r>
      <w:r w:rsidRPr="00BB4CEB">
        <w:rPr>
          <w:rStyle w:val="4Char"/>
          <w:rtl/>
        </w:rPr>
        <w:t xml:space="preserve"> اسمعوا وأطيعوا فإنما عليهم ما حملوا وعليكم ما حملتم</w:t>
      </w:r>
      <w:r w:rsidR="00AE0973" w:rsidRPr="00BB4CEB">
        <w:rPr>
          <w:rStyle w:val="7Char"/>
          <w:rtl/>
        </w:rPr>
        <w:t>»</w:t>
      </w:r>
      <w:r w:rsidRPr="00BB4CEB">
        <w:rPr>
          <w:rStyle w:val="7Char"/>
          <w:vertAlign w:val="superscript"/>
          <w:rtl/>
        </w:rPr>
        <w:t>(</w:t>
      </w:r>
      <w:r w:rsidRPr="00BB4CEB">
        <w:rPr>
          <w:rStyle w:val="7Char"/>
          <w:vertAlign w:val="superscript"/>
          <w:rtl/>
        </w:rPr>
        <w:footnoteReference w:id="47"/>
      </w:r>
      <w:r w:rsidRPr="00BB4CEB">
        <w:rPr>
          <w:rStyle w:val="7Char"/>
          <w:vertAlign w:val="superscript"/>
          <w:rtl/>
        </w:rPr>
        <w:t>)</w:t>
      </w:r>
      <w:r w:rsidRPr="00BB4CEB">
        <w:rPr>
          <w:rFonts w:ascii="AGA Arabesque" w:hAnsi="Traditional Arabic"/>
          <w:sz w:val="36"/>
          <w:szCs w:val="36"/>
          <w:rtl/>
        </w:rPr>
        <w:t>.</w:t>
      </w:r>
      <w:r w:rsidRPr="00BB4CEB">
        <w:rPr>
          <w:rStyle w:val="7Char"/>
          <w:vertAlign w:val="superscript"/>
          <w:rtl/>
        </w:rPr>
        <w:t>(</w:t>
      </w:r>
      <w:r w:rsidRPr="00BB4CEB">
        <w:rPr>
          <w:rStyle w:val="7Char"/>
          <w:vertAlign w:val="superscript"/>
          <w:rtl/>
        </w:rPr>
        <w:footnoteReference w:id="48"/>
      </w:r>
      <w:r w:rsidRPr="00BB4CEB">
        <w:rPr>
          <w:rStyle w:val="7Char"/>
          <w:vertAlign w:val="superscript"/>
          <w:rtl/>
        </w:rPr>
        <w:t>)</w:t>
      </w:r>
      <w:r w:rsidRPr="00BB4CEB">
        <w:rPr>
          <w:rFonts w:ascii="AGA Arabesque" w:hAnsi="Traditional Arabic"/>
          <w:sz w:val="36"/>
          <w:szCs w:val="36"/>
          <w:rtl/>
        </w:rPr>
        <w:t xml:space="preserve"> </w:t>
      </w:r>
    </w:p>
    <w:p w:rsidR="00213CD1" w:rsidRPr="00BB4CEB" w:rsidRDefault="00D74E90" w:rsidP="00BB4CEB">
      <w:pPr>
        <w:ind w:firstLine="397"/>
        <w:jc w:val="both"/>
        <w:rPr>
          <w:rStyle w:val="7Char"/>
          <w:rtl/>
        </w:rPr>
      </w:pPr>
      <w:r w:rsidRPr="00BB4CEB">
        <w:rPr>
          <w:rStyle w:val="7Char"/>
          <w:rtl/>
        </w:rPr>
        <w:lastRenderedPageBreak/>
        <w:t>ومن حقوق الولاة على الرعية: مساعدة الرعية لولاتهم في مهماتهم بحيث يكونون عونا لهم على تنفيذ الأمر الموكول إليهم، وأن يعرف كل واحد دوره ومسئوليته في المجتمع حتى تسير الأمور على الوجه المطلوب، فإنّ الولاة إذا لم تساعدهم الرعية على مسئولياتهم لم تأت على الوجه المطلوب.</w:t>
      </w:r>
    </w:p>
    <w:p w:rsidR="00D74E90" w:rsidRPr="00BB4CEB" w:rsidRDefault="00213CD1" w:rsidP="00BB4CEB">
      <w:pPr>
        <w:pStyle w:val="1"/>
        <w:spacing w:before="0" w:after="0"/>
        <w:rPr>
          <w:rtl/>
        </w:rPr>
      </w:pPr>
      <w:r w:rsidRPr="00BB4CEB">
        <w:rPr>
          <w:rStyle w:val="7Char"/>
          <w:rtl/>
        </w:rPr>
        <w:br w:type="page"/>
      </w:r>
      <w:r w:rsidR="00D74E90" w:rsidRPr="00BB4CEB">
        <w:rPr>
          <w:rStyle w:val="7Char"/>
          <w:rtl/>
        </w:rPr>
        <w:lastRenderedPageBreak/>
        <w:t xml:space="preserve"> </w:t>
      </w:r>
      <w:bookmarkStart w:id="58" w:name="_Toc115423756"/>
      <w:bookmarkStart w:id="59" w:name="_Toc115423839"/>
      <w:bookmarkStart w:id="60" w:name="_Toc119382867"/>
      <w:bookmarkStart w:id="61" w:name="_Toc119383286"/>
      <w:bookmarkStart w:id="62" w:name="_Toc466369722"/>
      <w:r w:rsidR="00D74E90" w:rsidRPr="00BB4CEB">
        <w:rPr>
          <w:rtl/>
        </w:rPr>
        <w:t>الحق الثامن حق الجيران</w:t>
      </w:r>
      <w:bookmarkEnd w:id="58"/>
      <w:bookmarkEnd w:id="59"/>
      <w:bookmarkEnd w:id="60"/>
      <w:bookmarkEnd w:id="61"/>
      <w:bookmarkEnd w:id="62"/>
    </w:p>
    <w:p w:rsidR="00D74E90" w:rsidRPr="00BB4CEB" w:rsidRDefault="00D74E90" w:rsidP="00BB4CEB">
      <w:pPr>
        <w:ind w:firstLine="397"/>
        <w:jc w:val="both"/>
        <w:rPr>
          <w:rStyle w:val="7Char"/>
          <w:rtl/>
        </w:rPr>
      </w:pPr>
      <w:r w:rsidRPr="00BB4CEB">
        <w:rPr>
          <w:rStyle w:val="7Char"/>
          <w:rtl/>
        </w:rPr>
        <w:t xml:space="preserve">الجار هو القريب منك في المنزل، وله حق كبير عليك، فإن كان قريبا منك في النسب وهو مسلم فله ثلاثة حقوق: حق الجوار، وحق القرابة، وحق الإسلام، وإن كان مسلما وليس بقريب في النسب فله حقان: حق الجوار، وحق الإسلام، وكذلك إن كان قريبا وليس مسلم فله حقان: حق الجوار، وحق القرابة وإن كان بعيدا غير مسلم فله حق واحد: حق الجوار </w:t>
      </w:r>
      <w:r w:rsidRPr="00BB4CEB">
        <w:rPr>
          <w:rStyle w:val="7Char"/>
          <w:vertAlign w:val="superscript"/>
          <w:rtl/>
        </w:rPr>
        <w:t>(</w:t>
      </w:r>
      <w:r w:rsidRPr="00BB4CEB">
        <w:rPr>
          <w:rStyle w:val="7Char"/>
          <w:vertAlign w:val="superscript"/>
          <w:rtl/>
        </w:rPr>
        <w:footnoteReference w:id="49"/>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قال تعالى: </w:t>
      </w:r>
      <w:r w:rsidR="00E02569" w:rsidRPr="00BB4CEB">
        <w:rPr>
          <w:rFonts w:ascii="AGA Arabesque" w:hAnsi="DecoType Naskh Special" w:cs="Traditional Arabic"/>
          <w:sz w:val="36"/>
          <w:szCs w:val="28"/>
          <w:rtl/>
        </w:rPr>
        <w:t>﴿</w:t>
      </w:r>
      <w:r w:rsidR="00E02569" w:rsidRPr="00BB4CEB">
        <w:rPr>
          <w:rStyle w:val="6Char"/>
          <w:color w:val="auto"/>
          <w:rtl/>
        </w:rPr>
        <w:t>وَبِالْوَالِدَيْنِ إِحْسَانًا وَبِذِي الْقُرْبَى وَالْيَتَامَى وَالْمَسَاكِينِ وَالْجَارِ ذِي الْقُرْبَى وَالْجَارِ الْجُنُبِ</w:t>
      </w:r>
      <w:r w:rsidR="00E02569" w:rsidRPr="00BB4CEB">
        <w:rPr>
          <w:rFonts w:ascii="AGA Arabesque" w:hAnsi="DecoType Naskh Special" w:cs="Traditional Arabic"/>
          <w:sz w:val="36"/>
          <w:szCs w:val="28"/>
          <w:rtl/>
        </w:rPr>
        <w:t>﴾</w:t>
      </w:r>
      <w:r w:rsidR="00E02569" w:rsidRPr="00BB4CEB">
        <w:rPr>
          <w:rFonts w:ascii="AGA Arabesque" w:hAnsi="DecoType Naskh Special" w:cs="KFGQPC Uthmanic Script HAFS"/>
          <w:color w:val="993366"/>
          <w:sz w:val="36"/>
          <w:szCs w:val="28"/>
          <w:rtl/>
        </w:rPr>
        <w:t xml:space="preserve"> </w:t>
      </w:r>
      <w:r w:rsidR="00E02569" w:rsidRPr="00BB4CEB">
        <w:rPr>
          <w:rStyle w:val="9Char"/>
          <w:rtl/>
        </w:rPr>
        <w:t>[النساء: 36]</w:t>
      </w:r>
      <w:r w:rsidRPr="00BB4CEB">
        <w:rPr>
          <w:rFonts w:ascii="HQPB1"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وما زال جبريل يوصيني بالجار حتى ظننت أنه سيورثه"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وما زال جبريل يوصيني بالجار حتى ظننت أنه سيورثه</w:t>
      </w:r>
      <w:r w:rsidR="00AE0973" w:rsidRPr="00BB4CEB">
        <w:rPr>
          <w:rStyle w:val="7Char"/>
          <w:rtl/>
        </w:rPr>
        <w:t>»</w:t>
      </w:r>
      <w:r w:rsidRPr="00BB4CEB">
        <w:rPr>
          <w:rStyle w:val="7Char"/>
          <w:vertAlign w:val="superscript"/>
          <w:rtl/>
        </w:rPr>
        <w:t>(</w:t>
      </w:r>
      <w:r w:rsidRPr="00BB4CEB">
        <w:rPr>
          <w:rStyle w:val="7Char"/>
          <w:vertAlign w:val="superscript"/>
          <w:rtl/>
        </w:rPr>
        <w:footnoteReference w:id="50"/>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متفق عليه. </w:t>
      </w:r>
    </w:p>
    <w:p w:rsidR="00D74E90" w:rsidRPr="00BB4CEB" w:rsidRDefault="00D74E90" w:rsidP="00BB4CEB">
      <w:pPr>
        <w:ind w:firstLine="397"/>
        <w:jc w:val="both"/>
        <w:rPr>
          <w:rStyle w:val="7Char"/>
          <w:rtl/>
        </w:rPr>
      </w:pPr>
      <w:r w:rsidRPr="00BB4CEB">
        <w:rPr>
          <w:rStyle w:val="7Char"/>
          <w:rtl/>
        </w:rPr>
        <w:t xml:space="preserve">فمن حقوق الجار على جاره: أن يحسن إليه بما استطاع من المال والجاه والنفع، فقد قال رسول اللّه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خير الجيران عند الله خيرهم لجاره"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خير الجيران عند اللّه خيرهم لجاره</w:t>
      </w:r>
      <w:r w:rsidR="00AE0973" w:rsidRPr="00BB4CEB">
        <w:rPr>
          <w:rStyle w:val="7Char"/>
          <w:rtl/>
        </w:rPr>
        <w:t>»</w:t>
      </w:r>
      <w:r w:rsidRPr="00BB4CEB">
        <w:rPr>
          <w:rStyle w:val="7Char"/>
          <w:vertAlign w:val="superscript"/>
          <w:rtl/>
        </w:rPr>
        <w:t>(</w:t>
      </w:r>
      <w:r w:rsidRPr="00BB4CEB">
        <w:rPr>
          <w:rStyle w:val="7Char"/>
          <w:vertAlign w:val="superscript"/>
          <w:rtl/>
        </w:rPr>
        <w:footnoteReference w:id="51"/>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52"/>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من كان يؤمن بالله واليوم الآخر فليحسن إلى جاره"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من كان يؤمن باللّه واليوم الآخر فليحسن إلى جاره</w:t>
      </w:r>
      <w:r w:rsidR="00AE0973" w:rsidRPr="00BB4CEB">
        <w:rPr>
          <w:rStyle w:val="7Char"/>
          <w:rtl/>
        </w:rPr>
        <w:t>»</w:t>
      </w:r>
      <w:r w:rsidRPr="00BB4CEB">
        <w:rPr>
          <w:rStyle w:val="7Char"/>
          <w:vertAlign w:val="superscript"/>
          <w:rtl/>
        </w:rPr>
        <w:t>(</w:t>
      </w:r>
      <w:r w:rsidRPr="00BB4CEB">
        <w:rPr>
          <w:rStyle w:val="7Char"/>
          <w:vertAlign w:val="superscript"/>
          <w:rtl/>
        </w:rPr>
        <w:footnoteReference w:id="53"/>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54"/>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وقال </w:t>
      </w:r>
      <w:r w:rsidRPr="00BB4CEB">
        <w:rPr>
          <w:rStyle w:val="7Char"/>
          <w:rtl/>
        </w:rPr>
        <w:lastRenderedPageBreak/>
        <w:t xml:space="preserve">أيضا: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إذا طبخت مرقة فأكثر ماءها وتعاهد جيرانك"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إذا طبخت مرقة فأكثر ماءها وتعاهد جيرانك</w:t>
      </w:r>
      <w:r w:rsidR="00AE0973" w:rsidRPr="00BB4CEB">
        <w:rPr>
          <w:rStyle w:val="7Char"/>
          <w:rtl/>
        </w:rPr>
        <w:t>»</w:t>
      </w:r>
      <w:r w:rsidRPr="00BB4CEB">
        <w:rPr>
          <w:rStyle w:val="7Char"/>
          <w:vertAlign w:val="superscript"/>
          <w:rtl/>
        </w:rPr>
        <w:t>(</w:t>
      </w:r>
      <w:r w:rsidRPr="00BB4CEB">
        <w:rPr>
          <w:rStyle w:val="7Char"/>
          <w:vertAlign w:val="superscript"/>
          <w:rtl/>
        </w:rPr>
        <w:footnoteReference w:id="55"/>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5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ومن الإحسان إلى الجار تقديم الهدايا إليه في المناسبات، فإن الهدية تجلب المودة وتزيل العداوة. </w:t>
      </w:r>
    </w:p>
    <w:p w:rsidR="00D74E90" w:rsidRPr="00BB4CEB" w:rsidRDefault="00D74E90" w:rsidP="00BB4CEB">
      <w:pPr>
        <w:ind w:firstLine="397"/>
        <w:jc w:val="both"/>
        <w:rPr>
          <w:rStyle w:val="7Char"/>
          <w:rtl/>
        </w:rPr>
      </w:pPr>
      <w:r w:rsidRPr="00BB4CEB">
        <w:rPr>
          <w:rStyle w:val="7Char"/>
          <w:rtl/>
        </w:rPr>
        <w:t xml:space="preserve">ومن حقوق الجار على جاره: أن يكفّ عنه الأذى القولي والفعلي، فقد قال رسول اللّه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والله لا يؤمن والله لا يؤمن والله لا يؤمن قالوا من يا رسول الله ؟"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واللّه لا يؤمن واللّه لا يؤمن واللّه لا يؤمن. قالوا: من يا رسول اللّه؟ قال: الذي لا يأمن جاره بوائقه</w:t>
      </w:r>
      <w:r w:rsidR="00AE0973" w:rsidRPr="00BB4CEB">
        <w:rPr>
          <w:rStyle w:val="7Char"/>
          <w:rtl/>
        </w:rPr>
        <w:t>»</w:t>
      </w:r>
      <w:r w:rsidRPr="00BB4CEB">
        <w:rPr>
          <w:rStyle w:val="7Char"/>
          <w:vertAlign w:val="superscript"/>
          <w:rtl/>
        </w:rPr>
        <w:t>(</w:t>
      </w:r>
      <w:r w:rsidRPr="00BB4CEB">
        <w:rPr>
          <w:rStyle w:val="7Char"/>
          <w:vertAlign w:val="superscript"/>
          <w:rtl/>
        </w:rPr>
        <w:footnoteReference w:id="57"/>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58"/>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وفي رواية: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لا يدخل الجنة من لا يأمن جاره بوائقه"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لا يدخل الجنة من لا يأمن جاره بوائقه</w:t>
      </w:r>
      <w:r w:rsidR="00AE0973" w:rsidRPr="00BB4CEB">
        <w:rPr>
          <w:rStyle w:val="7Char"/>
          <w:rtl/>
        </w:rPr>
        <w:t>»</w:t>
      </w:r>
      <w:r w:rsidRPr="00BB4CEB">
        <w:rPr>
          <w:rStyle w:val="7Char"/>
          <w:vertAlign w:val="superscript"/>
          <w:rtl/>
        </w:rPr>
        <w:t>(</w:t>
      </w:r>
      <w:r w:rsidRPr="00BB4CEB">
        <w:rPr>
          <w:rStyle w:val="7Char"/>
          <w:vertAlign w:val="superscript"/>
          <w:rtl/>
        </w:rPr>
        <w:footnoteReference w:id="59"/>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والبوائق: الشرور، فمن لا يأمن جاره شره فليس بمؤمن ولا يدخل الجنة. </w:t>
      </w:r>
    </w:p>
    <w:p w:rsidR="00D74E90" w:rsidRPr="00BB4CEB" w:rsidRDefault="00D74E90" w:rsidP="00BB4CEB">
      <w:pPr>
        <w:ind w:firstLine="397"/>
        <w:jc w:val="both"/>
        <w:rPr>
          <w:rStyle w:val="7Char"/>
          <w:rtl/>
        </w:rPr>
      </w:pPr>
      <w:r w:rsidRPr="00BB4CEB">
        <w:rPr>
          <w:rStyle w:val="7Char"/>
          <w:rtl/>
        </w:rPr>
        <w:t xml:space="preserve">وكثير من الناس الآن لا يهتمون بحق الجوار، ولا يأمن جيرانهم من شرورهم، فتراهم دائما في نزاع معهم وشقاق واعتداء على الحقوق، وإيذاء بالقول أو بالفعل، وكل هذا مخالف لما أمر اللّه ورسوله، وموجب لتفكك المسلمين وتباعد قلوبهم، وإسقاط بعضهم حرمة بعض. </w:t>
      </w:r>
    </w:p>
    <w:p w:rsidR="00D74E90" w:rsidRPr="00BB4CEB" w:rsidRDefault="00D74E90" w:rsidP="00BB4CEB">
      <w:pPr>
        <w:pStyle w:val="1"/>
        <w:rPr>
          <w:rtl/>
        </w:rPr>
      </w:pPr>
      <w:bookmarkStart w:id="63" w:name="_Toc115423757"/>
      <w:bookmarkStart w:id="64" w:name="_Toc115423840"/>
      <w:bookmarkStart w:id="65" w:name="_Toc119382868"/>
      <w:bookmarkStart w:id="66" w:name="_Toc119383287"/>
      <w:bookmarkStart w:id="67" w:name="_Toc466369723"/>
      <w:r w:rsidRPr="00BB4CEB">
        <w:rPr>
          <w:rtl/>
        </w:rPr>
        <w:lastRenderedPageBreak/>
        <w:t>الحق التاسع حقوق المسلمين عموما</w:t>
      </w:r>
      <w:bookmarkEnd w:id="63"/>
      <w:bookmarkEnd w:id="64"/>
      <w:bookmarkEnd w:id="65"/>
      <w:bookmarkEnd w:id="66"/>
      <w:bookmarkEnd w:id="67"/>
    </w:p>
    <w:p w:rsidR="00D74E90" w:rsidRPr="00BB4CEB" w:rsidRDefault="00D74E90" w:rsidP="00BB4CEB">
      <w:pPr>
        <w:ind w:firstLine="397"/>
        <w:jc w:val="both"/>
        <w:rPr>
          <w:rStyle w:val="7Char"/>
          <w:rtl/>
        </w:rPr>
      </w:pPr>
      <w:r w:rsidRPr="00BB4CEB">
        <w:rPr>
          <w:rStyle w:val="8Char"/>
          <w:rtl/>
        </w:rPr>
        <w:t>وهذه الحقوق كثيرة جدا: فمنها</w:t>
      </w:r>
      <w:r w:rsidRPr="00BB4CEB">
        <w:rPr>
          <w:rStyle w:val="7Char"/>
          <w:rtl/>
        </w:rPr>
        <w:t xml:space="preserve">: ما ثبت في الصحيح أن النبي </w:t>
      </w:r>
      <w:r w:rsidR="00CB19EA" w:rsidRPr="00BB4CEB">
        <w:rPr>
          <w:rFonts w:ascii="AGA Arabesque" w:hAnsi="AGA Arabesque" w:cs="CTraditional Arabic"/>
          <w:sz w:val="40"/>
          <w:szCs w:val="32"/>
          <w:rtl/>
        </w:rPr>
        <w:t>ج</w:t>
      </w:r>
      <w:r w:rsidRPr="00BB4CEB">
        <w:rPr>
          <w:rStyle w:val="7Char"/>
          <w:rtl/>
        </w:rPr>
        <w:t xml:space="preserve">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حق المسلم على المسلم ست إذا لقيته 42 فسلم عليه، وإذا دعاك فأجبه، وإذا"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حق المسلم على المسلم ست: إذا لقيته فسلّم عليه، وإذا دعاك فأجبه، وإذا استنصحك فانصحه، وإذا عطس فحمد اللّه فشمته، وإذا مرض فعده، وإذا مات فاتبعه</w:t>
      </w:r>
      <w:r w:rsidR="00AE0973" w:rsidRPr="00BB4CEB">
        <w:rPr>
          <w:rStyle w:val="7Char"/>
          <w:rtl/>
        </w:rPr>
        <w:t>»</w:t>
      </w:r>
      <w:r w:rsidRPr="00BB4CEB">
        <w:rPr>
          <w:rStyle w:val="7Char"/>
          <w:vertAlign w:val="superscript"/>
          <w:rtl/>
        </w:rPr>
        <w:t>(</w:t>
      </w:r>
      <w:r w:rsidRPr="00BB4CEB">
        <w:rPr>
          <w:rStyle w:val="7Char"/>
          <w:vertAlign w:val="superscript"/>
          <w:rtl/>
        </w:rPr>
        <w:footnoteReference w:id="60"/>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61"/>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ففي هذا الحديث بيان عدة حقوق بين المسلمين. </w:t>
      </w:r>
    </w:p>
    <w:p w:rsidR="00D74E90" w:rsidRPr="00BB4CEB" w:rsidRDefault="00D74E90" w:rsidP="00BB4CEB">
      <w:pPr>
        <w:ind w:firstLine="397"/>
        <w:jc w:val="both"/>
        <w:rPr>
          <w:rStyle w:val="7Char"/>
          <w:rtl/>
        </w:rPr>
      </w:pPr>
      <w:r w:rsidRPr="00BB4CEB">
        <w:rPr>
          <w:rStyle w:val="8Char"/>
          <w:rtl/>
        </w:rPr>
        <w:t xml:space="preserve">الحق الأول: </w:t>
      </w:r>
      <w:r w:rsidRPr="00BB4CEB">
        <w:rPr>
          <w:rStyle w:val="7Char"/>
          <w:rtl/>
        </w:rPr>
        <w:t xml:space="preserve">السلام. فالسلام سنة مؤكدة، وهو من أسباب تآلف المسلمين وتوادهم. كما هو مشاهد، وكما يدل عليه قول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والله لا تدخلوا الجنة حتى تؤمنوا، ولا تؤمنوا حتى تحابوا، أفلا أخبركم"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واللِّه لا تدخلوا الجنة حتى تؤمنوا، ولا تؤمنوا حتى تحابوا، أفلا أخبركم بشيء إذا فعلتموه تحاببتم أفشوا السلام بينكم</w:t>
      </w:r>
      <w:r w:rsidR="00AE0973" w:rsidRPr="00BB4CEB">
        <w:rPr>
          <w:rStyle w:val="7Char"/>
          <w:rtl/>
        </w:rPr>
        <w:t>»</w:t>
      </w:r>
      <w:r w:rsidRPr="00BB4CEB">
        <w:rPr>
          <w:rStyle w:val="7Char"/>
          <w:vertAlign w:val="superscript"/>
          <w:rtl/>
        </w:rPr>
        <w:t>(</w:t>
      </w:r>
      <w:r w:rsidRPr="00BB4CEB">
        <w:rPr>
          <w:rStyle w:val="7Char"/>
          <w:vertAlign w:val="superscript"/>
          <w:rtl/>
        </w:rPr>
        <w:footnoteReference w:id="62"/>
      </w:r>
      <w:r w:rsidRPr="00BB4CEB">
        <w:rPr>
          <w:rStyle w:val="7Char"/>
          <w:vertAlign w:val="superscript"/>
          <w:rtl/>
        </w:rPr>
        <w:t>)</w:t>
      </w:r>
      <w:r w:rsidRPr="00BB4CEB">
        <w:rPr>
          <w:rFonts w:ascii="AGA Arabesque" w:hAnsi="Traditional Arabic"/>
          <w:sz w:val="36"/>
          <w:szCs w:val="36"/>
          <w:rtl/>
        </w:rPr>
        <w:t xml:space="preserve"> </w:t>
      </w:r>
      <w:r w:rsidRPr="00BB4CEB">
        <w:rPr>
          <w:rStyle w:val="7Char"/>
          <w:vertAlign w:val="superscript"/>
          <w:rtl/>
        </w:rPr>
        <w:t>(</w:t>
      </w:r>
      <w:r w:rsidRPr="00BB4CEB">
        <w:rPr>
          <w:rStyle w:val="7Char"/>
          <w:vertAlign w:val="superscript"/>
          <w:rtl/>
        </w:rPr>
        <w:footnoteReference w:id="63"/>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وكان رسول اللّه </w:t>
      </w:r>
      <w:r w:rsidR="00CB19EA" w:rsidRPr="00BB4CEB">
        <w:rPr>
          <w:rFonts w:ascii="AGA Arabesque" w:hAnsi="AGA Arabesque" w:cs="CTraditional Arabic"/>
          <w:sz w:val="40"/>
          <w:szCs w:val="32"/>
          <w:rtl/>
        </w:rPr>
        <w:t>ج</w:t>
      </w:r>
      <w:r w:rsidRPr="00BB4CEB">
        <w:rPr>
          <w:rStyle w:val="7Char"/>
          <w:rtl/>
        </w:rPr>
        <w:t xml:space="preserve"> يبدأ من لقيه بالسلام ويسلم على الصبيان إذا مر بهم. </w:t>
      </w:r>
    </w:p>
    <w:p w:rsidR="00D74E90" w:rsidRPr="00BB4CEB" w:rsidRDefault="00D74E90" w:rsidP="00BB4CEB">
      <w:pPr>
        <w:ind w:firstLine="397"/>
        <w:jc w:val="both"/>
        <w:rPr>
          <w:rStyle w:val="7Char"/>
          <w:rtl/>
        </w:rPr>
      </w:pPr>
      <w:r w:rsidRPr="00BB4CEB">
        <w:rPr>
          <w:rStyle w:val="8Char"/>
          <w:rtl/>
        </w:rPr>
        <w:t>والسنة</w:t>
      </w:r>
      <w:r w:rsidRPr="00BB4CEB">
        <w:rPr>
          <w:rStyle w:val="7Char"/>
          <w:rtl/>
        </w:rPr>
        <w:t xml:space="preserve">: أن يسلم الصغير على الكبير، والقليل على الكثير والراكب على الماشي ولكن إذا لم يقم بالسنة من هو أولى بها فليقم بها الآخر لئلا يضيع السلام، فإذا لم يسلم الصغير فليسلم الكبير، إذا لم يسلم القليل فليسلم الكثير ليحوز الأجر. </w:t>
      </w:r>
    </w:p>
    <w:p w:rsidR="00D74E90" w:rsidRPr="00BB4CEB" w:rsidRDefault="00D74E90" w:rsidP="00BB4CEB">
      <w:pPr>
        <w:ind w:firstLine="397"/>
        <w:jc w:val="both"/>
        <w:rPr>
          <w:rStyle w:val="7Char"/>
          <w:rtl/>
        </w:rPr>
      </w:pPr>
      <w:r w:rsidRPr="00BB4CEB">
        <w:rPr>
          <w:rStyle w:val="7Char"/>
          <w:rtl/>
        </w:rPr>
        <w:lastRenderedPageBreak/>
        <w:t xml:space="preserve">قال عمار بن ياسر </w:t>
      </w:r>
      <w:r w:rsidR="00AE0973" w:rsidRPr="00BB4CEB">
        <w:rPr>
          <w:rStyle w:val="7Char"/>
          <w:rFonts w:cs="CTraditional Arabic"/>
          <w:rtl/>
        </w:rPr>
        <w:t>ب</w:t>
      </w:r>
      <w:r w:rsidRPr="00BB4CEB">
        <w:rPr>
          <w:rStyle w:val="7Char"/>
          <w:rtl/>
        </w:rPr>
        <w:t>: ثلاث من جمعهن فقد استكمل الإيمان: الإنصاف من نفسك، وبذل الس</w:t>
      </w:r>
      <w:r w:rsidR="00BB4CEB">
        <w:rPr>
          <w:rStyle w:val="7Char"/>
          <w:rtl/>
        </w:rPr>
        <w:t>لام للعالم، والإنفاق من الإقتار</w:t>
      </w:r>
      <w:r w:rsidRPr="00BB4CEB">
        <w:rPr>
          <w:rStyle w:val="7Char"/>
          <w:vertAlign w:val="superscript"/>
          <w:rtl/>
        </w:rPr>
        <w:t>(</w:t>
      </w:r>
      <w:r w:rsidRPr="00BB4CEB">
        <w:rPr>
          <w:rStyle w:val="7Char"/>
          <w:vertAlign w:val="superscript"/>
          <w:rtl/>
        </w:rPr>
        <w:footnoteReference w:id="64"/>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وإذا كان بدء السلام سنة فإن رده فرض كفاية إذا قام به من يكفي أجزأ عن الباقين. فإذا سلم على جماعة فرد واحد منهم أجزأ عن الباقين. قال اللّه تعالى: </w:t>
      </w:r>
      <w:r w:rsidR="00E02569" w:rsidRPr="00BB4CEB">
        <w:rPr>
          <w:rFonts w:ascii="AGA Arabesque" w:hAnsi="DecoType Naskh Special" w:cs="Traditional Arabic"/>
          <w:color w:val="993366"/>
          <w:sz w:val="36"/>
          <w:szCs w:val="28"/>
          <w:rtl/>
        </w:rPr>
        <w:t>﴿</w:t>
      </w:r>
      <w:r w:rsidR="00E02569" w:rsidRPr="00BB4CEB">
        <w:rPr>
          <w:rStyle w:val="6Char"/>
          <w:rtl/>
        </w:rPr>
        <w:t>وَإِذَا حُيِّيتُمْ بِتَحِيَّةٍ فَحَيُّوا بِأَحْسَنَ مِنْهَا أَوْ رُدُّوهَا</w:t>
      </w:r>
      <w:r w:rsidR="00E02569" w:rsidRPr="00BB4CEB">
        <w:rPr>
          <w:rFonts w:ascii="AGA Arabesque" w:hAnsi="DecoType Naskh Special" w:cs="Traditional Arabic"/>
          <w:color w:val="993366"/>
          <w:sz w:val="36"/>
          <w:szCs w:val="28"/>
          <w:rtl/>
        </w:rPr>
        <w:t>﴾</w:t>
      </w:r>
      <w:r w:rsidR="00E02569" w:rsidRPr="00BB4CEB">
        <w:rPr>
          <w:rFonts w:ascii="AGA Arabesque" w:hAnsi="DecoType Naskh Special" w:cs="KFGQPC Uthmanic Script HAFS"/>
          <w:color w:val="993366"/>
          <w:sz w:val="36"/>
          <w:szCs w:val="28"/>
          <w:rtl/>
        </w:rPr>
        <w:t xml:space="preserve"> </w:t>
      </w:r>
      <w:r w:rsidR="00E02569" w:rsidRPr="00BB4CEB">
        <w:rPr>
          <w:rStyle w:val="9Char"/>
          <w:rtl/>
        </w:rPr>
        <w:t>[النساء: 86].</w:t>
      </w:r>
      <w:r w:rsidRPr="00BB4CEB">
        <w:rPr>
          <w:rStyle w:val="7Char"/>
          <w:rtl/>
        </w:rPr>
        <w:t xml:space="preserve"> فلا يكفي في رد السلام أن يقول: أهلا وسهلا فقط؛ لأنها ليست أحسن منه ولا مثله، فإذا قال: السلام عليكم. فليقل: عليكم السلام. وإذا قال: أهلا، فليقل: أهلا بمثل، وإن زاد تحية فهو أفضل. </w:t>
      </w:r>
    </w:p>
    <w:p w:rsidR="00D74E90" w:rsidRPr="00BB4CEB" w:rsidRDefault="00D74E90" w:rsidP="00BB4CEB">
      <w:pPr>
        <w:ind w:firstLine="397"/>
        <w:jc w:val="both"/>
        <w:rPr>
          <w:rStyle w:val="7Char"/>
          <w:rtl/>
        </w:rPr>
      </w:pPr>
      <w:r w:rsidRPr="00BB4CEB">
        <w:rPr>
          <w:rStyle w:val="8Char"/>
          <w:rtl/>
        </w:rPr>
        <w:t xml:space="preserve">الحق الثاني: </w:t>
      </w:r>
      <w:r w:rsidRPr="00BB4CEB">
        <w:rPr>
          <w:rStyle w:val="7Char"/>
          <w:rtl/>
        </w:rPr>
        <w:t xml:space="preserve">إذا دعاك فأجبه، أي إذا دعاك إلى منزله لتناول طعام أو غيره فأجبه، والإجابة إلى الدعوة سنة مؤكدة؛ لما فيها من جبر قلب الداعي، وجلب المودة والألفة، ويستثنى من ذلك وليمة العرس، فإن الإجابة إلى </w:t>
      </w:r>
      <w:r w:rsidR="00BB4CEB">
        <w:rPr>
          <w:rStyle w:val="7Char"/>
          <w:rtl/>
        </w:rPr>
        <w:t>الدعوة إليها واجبة بشروط معروفة</w:t>
      </w:r>
      <w:r w:rsidRPr="00BB4CEB">
        <w:rPr>
          <w:rStyle w:val="7Char"/>
          <w:vertAlign w:val="superscript"/>
          <w:rtl/>
        </w:rPr>
        <w:t>(</w:t>
      </w:r>
      <w:r w:rsidRPr="00BB4CEB">
        <w:rPr>
          <w:rStyle w:val="7Char"/>
          <w:vertAlign w:val="superscript"/>
          <w:rtl/>
        </w:rPr>
        <w:footnoteReference w:id="65"/>
      </w:r>
      <w:r w:rsidRPr="00BB4CEB">
        <w:rPr>
          <w:rStyle w:val="7Char"/>
          <w:vertAlign w:val="superscript"/>
          <w:rtl/>
        </w:rPr>
        <w:t>)</w:t>
      </w:r>
      <w:r w:rsidRPr="00BB4CEB">
        <w:rPr>
          <w:rFonts w:ascii="HQPB4" w:hAnsi="Traditional Arabic"/>
          <w:sz w:val="36"/>
          <w:szCs w:val="36"/>
          <w:rtl/>
        </w:rPr>
        <w:t>؛</w:t>
      </w:r>
      <w:r w:rsidRPr="00BB4CEB">
        <w:rPr>
          <w:rStyle w:val="7Char"/>
          <w:rtl/>
        </w:rPr>
        <w:t xml:space="preserve"> لقول النبي </w:t>
      </w:r>
      <w:r w:rsidR="00CB19EA" w:rsidRPr="00BB4CEB">
        <w:rPr>
          <w:rFonts w:ascii="AGA Arabesque" w:hAnsi="AGA Arabesque" w:cs="CTraditional Arabic"/>
          <w:sz w:val="40"/>
          <w:szCs w:val="32"/>
          <w:rtl/>
        </w:rPr>
        <w:t>ج</w:t>
      </w:r>
      <w:r w:rsidRPr="00BB4CEB">
        <w:rPr>
          <w:rStyle w:val="7Char"/>
          <w:rtl/>
        </w:rPr>
        <w:t xml:space="preserve"> فيها: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ومن لم يجب فقد عصى الله ورسوله"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ومن لم يجب فقد عصى اللّه ورسوله</w:t>
      </w:r>
      <w:r w:rsidR="00AE0973" w:rsidRPr="00BB4CEB">
        <w:rPr>
          <w:rStyle w:val="7Char"/>
          <w:rtl/>
        </w:rPr>
        <w:t>»</w:t>
      </w:r>
      <w:r w:rsidRPr="00BB4CEB">
        <w:rPr>
          <w:rStyle w:val="7Char"/>
          <w:vertAlign w:val="superscript"/>
          <w:rtl/>
        </w:rPr>
        <w:t>(</w:t>
      </w:r>
      <w:r w:rsidRPr="00BB4CEB">
        <w:rPr>
          <w:rStyle w:val="7Char"/>
          <w:vertAlign w:val="superscript"/>
          <w:rtl/>
        </w:rPr>
        <w:footnoteReference w:id="66"/>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67"/>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tl/>
        </w:rPr>
      </w:pPr>
      <w:r w:rsidRPr="00BB4CEB">
        <w:rPr>
          <w:rStyle w:val="7Char"/>
          <w:rtl/>
        </w:rPr>
        <w:lastRenderedPageBreak/>
        <w:t xml:space="preserve">ولعل قوله </w:t>
      </w:r>
      <w:r w:rsidR="00CB19EA" w:rsidRPr="00BB4CEB">
        <w:rPr>
          <w:rFonts w:ascii="AGA Arabesque" w:hAnsi="AGA Arabesque" w:cs="CTraditional Arabic"/>
          <w:sz w:val="40"/>
          <w:szCs w:val="32"/>
          <w:rtl/>
        </w:rPr>
        <w:t>ج</w:t>
      </w:r>
      <w:r w:rsidRPr="00BB4CEB">
        <w:rPr>
          <w:rStyle w:val="7Char"/>
          <w:rtl/>
        </w:rPr>
        <w:t xml:space="preserve"> إذا دعاك فأجبه يشمل الدعوة لمساعدته ومعاونته، فإنك مأمور بإجابته، فإذا دعاك لتعينه في حمل شيء أو إلقائه، أو نحو ذلك، فإنك مأمور بمساعدته؛ لقول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المؤمن للمؤمن كالبنيان يشد بعضه بعضا"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المؤمن للمؤمن كالبنيان يشد بعضه بعضا</w:t>
      </w:r>
      <w:r w:rsidR="00AE0973" w:rsidRPr="00BB4CEB">
        <w:rPr>
          <w:rStyle w:val="7Char"/>
          <w:rtl/>
        </w:rPr>
        <w:t>»</w:t>
      </w:r>
      <w:r w:rsidRPr="00BB4CEB">
        <w:rPr>
          <w:rStyle w:val="7Char"/>
          <w:vertAlign w:val="superscript"/>
          <w:rtl/>
        </w:rPr>
        <w:t>(</w:t>
      </w:r>
      <w:r w:rsidRPr="00BB4CEB">
        <w:rPr>
          <w:rStyle w:val="7Char"/>
          <w:vertAlign w:val="superscript"/>
          <w:rtl/>
        </w:rPr>
        <w:footnoteReference w:id="68"/>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69"/>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tl/>
        </w:rPr>
      </w:pPr>
      <w:r w:rsidRPr="00BB4CEB">
        <w:rPr>
          <w:rStyle w:val="8Char"/>
          <w:rtl/>
        </w:rPr>
        <w:t xml:space="preserve">الحق الثالث: </w:t>
      </w:r>
      <w:r w:rsidRPr="00BB4CEB">
        <w:rPr>
          <w:rStyle w:val="7Char"/>
          <w:rtl/>
        </w:rPr>
        <w:t xml:space="preserve">إذا استنصحك فانصحه، يعني إذا جاء إليك يطلب نصيحتك له في شيء فانصحه؛ لأن هذا من الدين، كما قال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الدين النصيحة لله، ولكتابه، ولرسوله، ولأئمة المسلمين وعامتهم"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الدين النصيحة: للّه، ولكتابه، ولرسوله، ولأئمة المسلمين وعامتهم</w:t>
      </w:r>
      <w:r w:rsidR="00AE0973" w:rsidRPr="00BB4CEB">
        <w:rPr>
          <w:rStyle w:val="7Char"/>
          <w:rtl/>
        </w:rPr>
        <w:t>»</w:t>
      </w:r>
      <w:r w:rsidRPr="00BB4CEB">
        <w:rPr>
          <w:rStyle w:val="7Char"/>
          <w:vertAlign w:val="superscript"/>
          <w:rtl/>
        </w:rPr>
        <w:t>(</w:t>
      </w:r>
      <w:r w:rsidRPr="00BB4CEB">
        <w:rPr>
          <w:rStyle w:val="7Char"/>
          <w:vertAlign w:val="superscript"/>
          <w:rtl/>
        </w:rPr>
        <w:footnoteReference w:id="70"/>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71"/>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tl/>
        </w:rPr>
      </w:pPr>
      <w:r w:rsidRPr="00BB4CEB">
        <w:rPr>
          <w:rStyle w:val="7Char"/>
          <w:rtl/>
        </w:rPr>
        <w:t xml:space="preserve">أما إذا لم يأت إليك يطلب النصيحة فإن كان عليه ضرر أو إثم فيما سيقدم عليه وجب عليك أن تنصحه وإن لم يأت إليك؟ لأن هذه من إزالة الضرر والمنكر عن المسلمين، وإن كان لا ضرر عليه فيما سيفعل ولا إثم، ولكنك ترى أن غيره أنفع فإنه لا يجب عليك أن تقول له شيئا إلا أن يستنصحك فتلزم النصيحة. </w:t>
      </w:r>
    </w:p>
    <w:p w:rsidR="00D74E90" w:rsidRPr="00BB4CEB" w:rsidRDefault="00D74E90" w:rsidP="00BB4CEB">
      <w:pPr>
        <w:ind w:firstLine="397"/>
        <w:jc w:val="both"/>
        <w:rPr>
          <w:rStyle w:val="7Char"/>
          <w:rtl/>
        </w:rPr>
      </w:pPr>
      <w:r w:rsidRPr="00BB4CEB">
        <w:rPr>
          <w:rStyle w:val="8Char"/>
          <w:rtl/>
        </w:rPr>
        <w:t xml:space="preserve">الحق الرابع: </w:t>
      </w:r>
      <w:r w:rsidRPr="00BB4CEB">
        <w:rPr>
          <w:rStyle w:val="7Char"/>
          <w:rtl/>
        </w:rPr>
        <w:t xml:space="preserve">إذا عطس فحمد اللّه فشمّته، أي قل له: يرحمك اللّه، شكرا له على حمده لربه عند العطاس، أما إذا عطس ولم يحمد اللّه فإنه لا يحقّ له فلا يشمّت؛ لأنه لم يحمد اللّه فكان جزاؤه أن لا يشمّت. </w:t>
      </w:r>
    </w:p>
    <w:p w:rsidR="00D74E90" w:rsidRPr="00BB4CEB" w:rsidRDefault="00D74E90" w:rsidP="00BB4CEB">
      <w:pPr>
        <w:ind w:firstLine="397"/>
        <w:jc w:val="both"/>
        <w:rPr>
          <w:rStyle w:val="7Char"/>
          <w:rtl/>
        </w:rPr>
      </w:pPr>
      <w:r w:rsidRPr="00BB4CEB">
        <w:rPr>
          <w:rStyle w:val="7Char"/>
          <w:rtl/>
        </w:rPr>
        <w:lastRenderedPageBreak/>
        <w:t xml:space="preserve">وتشميت العاطس إذا حمد فرض، ويجب عليه الرد، فيقول: يهديكم اللّه ويصلح بالكم، وإذا استمر معه العطاس، وشمته ثلاثا، فقل له في الرابعة: عافاك اللّه بدلا عن قولك يرحمك اللّه. </w:t>
      </w:r>
    </w:p>
    <w:p w:rsidR="00D74E90" w:rsidRPr="00BB4CEB" w:rsidRDefault="00D74E90" w:rsidP="00BB4CEB">
      <w:pPr>
        <w:ind w:firstLine="397"/>
        <w:jc w:val="both"/>
        <w:rPr>
          <w:rStyle w:val="7Char"/>
          <w:rtl/>
        </w:rPr>
      </w:pPr>
      <w:r w:rsidRPr="00BB4CEB">
        <w:rPr>
          <w:rStyle w:val="8Char"/>
          <w:rtl/>
        </w:rPr>
        <w:t xml:space="preserve">الحق الخامس: </w:t>
      </w:r>
      <w:r w:rsidRPr="00BB4CEB">
        <w:rPr>
          <w:rStyle w:val="7Char"/>
          <w:rtl/>
        </w:rPr>
        <w:t xml:space="preserve">إذا مرض فعده؛ وعيادة المريض زيارته؛ وهي حق له على إخوانه المسلمين، فيجب عليهم القيام بها وكلما كان للمريض حق عليك من قرابة أو صحبة أو جوار كانت عيادته آكد. </w:t>
      </w:r>
    </w:p>
    <w:p w:rsidR="00D74E90" w:rsidRPr="00BB4CEB" w:rsidRDefault="00D74E90" w:rsidP="00BB4CEB">
      <w:pPr>
        <w:ind w:firstLine="397"/>
        <w:jc w:val="both"/>
        <w:rPr>
          <w:rStyle w:val="7Char"/>
          <w:rtl/>
        </w:rPr>
      </w:pPr>
      <w:r w:rsidRPr="00BB4CEB">
        <w:rPr>
          <w:rStyle w:val="7Char"/>
          <w:rtl/>
        </w:rPr>
        <w:t xml:space="preserve">والعيادة بحسب حال المريض وبحسب حال المرض، فقد تتطلب الحال كثرة التردد إليه، وقد تتطلب الحال قلة التردد إليه، فالأولى مراعاة الأحوال، والسنة لمن عاد مريضا أن يسأل عن حاله، ويدعو له، ويفتح له باب الفرج والرجاء، فإن ذلك من أكبر أسباب الصحة والشفاء، وينبغي أن يذكّره التوبة بأسلوب لا يروعه، فيقول له مثلا: إن في مرضك هذا تحتسب خيرا فإن المرض يكفر اللّه به الخطايا، ويمحو به السيئات، ولعلك تكسب بانحباسك أجرا كثيرا، بكثرة الذكر والاستغفار والدعاء. </w:t>
      </w:r>
    </w:p>
    <w:p w:rsidR="00D74E90" w:rsidRPr="00BB4CEB" w:rsidRDefault="00D74E90" w:rsidP="00BB4CEB">
      <w:pPr>
        <w:ind w:firstLine="397"/>
        <w:jc w:val="both"/>
        <w:rPr>
          <w:rStyle w:val="7Char"/>
          <w:rtl/>
        </w:rPr>
      </w:pPr>
      <w:r w:rsidRPr="00BB4CEB">
        <w:rPr>
          <w:rStyle w:val="8Char"/>
          <w:rtl/>
        </w:rPr>
        <w:t xml:space="preserve">الحق السادس: </w:t>
      </w:r>
      <w:r w:rsidRPr="00BB4CEB">
        <w:rPr>
          <w:rStyle w:val="7Char"/>
          <w:rtl/>
        </w:rPr>
        <w:t xml:space="preserve">إذا مات فاتبعه، فاتباع الجنازة من حقوق المسلم على أخيه، وفيه أجر كبير، فقد ثبت عن النبي </w:t>
      </w:r>
      <w:r w:rsidR="00CB19EA" w:rsidRPr="00BB4CEB">
        <w:rPr>
          <w:rFonts w:ascii="AGA Arabesque" w:hAnsi="AGA Arabesque" w:cs="CTraditional Arabic"/>
          <w:sz w:val="40"/>
          <w:szCs w:val="32"/>
          <w:rtl/>
        </w:rPr>
        <w:t>ج</w:t>
      </w:r>
      <w:r w:rsidRPr="00BB4CEB">
        <w:rPr>
          <w:rStyle w:val="7Char"/>
          <w:rtl/>
        </w:rPr>
        <w:t xml:space="preserve"> أنه قال: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من تبع الجنازة حتى يصلى عليها، فله قيراط، ومن تبعها حتى تدفن فله قيراطان،"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من تبع الجنازة حتى يصلى عليها، فله قيراط، ومن تبعها حتى تدفن فله قيراطان، قيل: وما القيراطان؟ قال: مثل الجبلين العظيمين</w:t>
      </w:r>
      <w:r w:rsidR="00AE0973" w:rsidRPr="00BB4CEB">
        <w:rPr>
          <w:rStyle w:val="7Char"/>
          <w:rtl/>
        </w:rPr>
        <w:t>»</w:t>
      </w:r>
      <w:r w:rsidRPr="00BB4CEB">
        <w:rPr>
          <w:rStyle w:val="7Char"/>
          <w:vertAlign w:val="superscript"/>
          <w:rtl/>
        </w:rPr>
        <w:t>(</w:t>
      </w:r>
      <w:r w:rsidRPr="00BB4CEB">
        <w:rPr>
          <w:rStyle w:val="7Char"/>
          <w:vertAlign w:val="superscript"/>
          <w:rtl/>
        </w:rPr>
        <w:footnoteReference w:id="72"/>
      </w:r>
      <w:r w:rsidRPr="00BB4CEB">
        <w:rPr>
          <w:rStyle w:val="7Char"/>
          <w:vertAlign w:val="superscript"/>
          <w:rtl/>
        </w:rPr>
        <w:t>)</w:t>
      </w:r>
      <w:r w:rsidRPr="00BB4CEB">
        <w:rPr>
          <w:rFonts w:ascii="AGA Arabesque" w:hAnsi="Traditional Arabic"/>
          <w:sz w:val="36"/>
          <w:szCs w:val="36"/>
          <w:rtl/>
        </w:rPr>
        <w:t>.</w:t>
      </w:r>
      <w:r w:rsidRPr="00BB4CEB">
        <w:rPr>
          <w:rStyle w:val="7Char"/>
          <w:vertAlign w:val="superscript"/>
          <w:rtl/>
        </w:rPr>
        <w:t>(</w:t>
      </w:r>
      <w:r w:rsidRPr="00BB4CEB">
        <w:rPr>
          <w:rStyle w:val="7Char"/>
          <w:vertAlign w:val="superscript"/>
          <w:rtl/>
        </w:rPr>
        <w:footnoteReference w:id="73"/>
      </w:r>
      <w:r w:rsidRPr="00BB4CEB">
        <w:rPr>
          <w:rStyle w:val="7Char"/>
          <w:vertAlign w:val="superscript"/>
          <w:rtl/>
        </w:rPr>
        <w:t>)</w:t>
      </w:r>
      <w:r w:rsidRPr="00BB4CEB">
        <w:rPr>
          <w:rFonts w:ascii="AGA Arabesque" w:hAnsi="Traditional Arabic"/>
          <w:sz w:val="36"/>
          <w:szCs w:val="36"/>
          <w:rtl/>
        </w:rPr>
        <w:t xml:space="preserve"> </w:t>
      </w:r>
    </w:p>
    <w:p w:rsidR="00D74E90" w:rsidRPr="00BB4CEB" w:rsidRDefault="00D74E90" w:rsidP="00BB4CEB">
      <w:pPr>
        <w:ind w:firstLine="397"/>
        <w:jc w:val="both"/>
        <w:rPr>
          <w:rStyle w:val="7Char"/>
          <w:rtl/>
        </w:rPr>
      </w:pPr>
      <w:r w:rsidRPr="00BB4CEB">
        <w:rPr>
          <w:rStyle w:val="8Char"/>
          <w:rtl/>
        </w:rPr>
        <w:lastRenderedPageBreak/>
        <w:t xml:space="preserve">الحق السابع: </w:t>
      </w:r>
      <w:r w:rsidRPr="00BB4CEB">
        <w:rPr>
          <w:rStyle w:val="7Char"/>
          <w:rtl/>
        </w:rPr>
        <w:t xml:space="preserve">ومن حقوق المسلم على المسلم: كف الأذى عنه فإن في إيذاء المسلمين إثما عظيما، قال اللّه تعالى: </w:t>
      </w:r>
      <w:r w:rsidR="00E02569" w:rsidRPr="00BB4CEB">
        <w:rPr>
          <w:rFonts w:ascii="AGA Arabesque" w:hAnsi="DecoType Naskh Special" w:cs="Traditional Arabic"/>
          <w:sz w:val="36"/>
          <w:szCs w:val="28"/>
          <w:rtl/>
        </w:rPr>
        <w:t>﴿</w:t>
      </w:r>
      <w:r w:rsidR="00E02569" w:rsidRPr="00BB4CEB">
        <w:rPr>
          <w:rStyle w:val="6Char"/>
          <w:color w:val="auto"/>
          <w:rtl/>
        </w:rPr>
        <w:t>وَالَّذِينَ يُؤْذُونَ الْمُؤْمِنِينَ وَالْمُؤْمِنَاتِ بِغَيْرِ مَا اكْتَسَبُوا فَقَدِ احْتَمَلُوا بُهْتَانًا وَإِثْمًا مُبِينًا٥٨</w:t>
      </w:r>
      <w:r w:rsidR="00E02569" w:rsidRPr="00BB4CEB">
        <w:rPr>
          <w:rFonts w:ascii="AGA Arabesque" w:hAnsi="DecoType Naskh Special" w:cs="Traditional Arabic"/>
          <w:sz w:val="36"/>
          <w:szCs w:val="28"/>
          <w:rtl/>
        </w:rPr>
        <w:t>﴾</w:t>
      </w:r>
      <w:r w:rsidR="00E02569" w:rsidRPr="00BB4CEB">
        <w:rPr>
          <w:rFonts w:ascii="AGA Arabesque" w:hAnsi="DecoType Naskh Special" w:cs="KFGQPC Uthmanic Script HAFS"/>
          <w:color w:val="993366"/>
          <w:sz w:val="36"/>
          <w:szCs w:val="28"/>
          <w:rtl/>
        </w:rPr>
        <w:t xml:space="preserve"> </w:t>
      </w:r>
      <w:r w:rsidR="00E02569" w:rsidRPr="00BB4CEB">
        <w:rPr>
          <w:rStyle w:val="9Char"/>
          <w:rtl/>
        </w:rPr>
        <w:t>[الأحزاب: 58]</w:t>
      </w:r>
      <w:r w:rsidRPr="00BB4CEB">
        <w:rPr>
          <w:rFonts w:ascii="HQPB2" w:hAnsi="Traditional Arabic"/>
          <w:sz w:val="36"/>
          <w:szCs w:val="36"/>
          <w:rtl/>
        </w:rPr>
        <w:t>.</w:t>
      </w:r>
      <w:r w:rsidRPr="00BB4CEB">
        <w:rPr>
          <w:rStyle w:val="7Char"/>
          <w:rtl/>
        </w:rPr>
        <w:t xml:space="preserve"> </w:t>
      </w:r>
    </w:p>
    <w:p w:rsidR="00D74E90" w:rsidRPr="00BB4CEB" w:rsidRDefault="00D74E90" w:rsidP="00BB4CEB">
      <w:pPr>
        <w:ind w:firstLine="397"/>
        <w:jc w:val="both"/>
        <w:rPr>
          <w:rStyle w:val="7Char"/>
          <w:rtl/>
        </w:rPr>
      </w:pPr>
      <w:r w:rsidRPr="00BB4CEB">
        <w:rPr>
          <w:rStyle w:val="7Char"/>
          <w:rtl/>
        </w:rPr>
        <w:t xml:space="preserve">والغالب أن من تسلط على أخيه بأذى فإن اللّه ينتقم منه في الدنيا قبل الآخرة، وقد قال رسول الله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لا تباغضوا، ولا تدابروا وكونوا عباد الله إخوانا، المسلم أخو المسلم"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لا تباغضوا، ولا تدابروا وكونوا عباد اللّه إخوانا، المسلم أخو المسلم لا يظلمه ولا يخذله ولا يحقره، بحسب امرئ من الشر أن يحقر أخاه المسلم، كل المسلم على المسلم حرام: دمه، و ماله، وعرضه</w:t>
      </w:r>
      <w:r w:rsidR="00AE0973" w:rsidRPr="00BB4CEB">
        <w:rPr>
          <w:rStyle w:val="7Char"/>
          <w:rtl/>
        </w:rPr>
        <w:t>»</w:t>
      </w:r>
      <w:r w:rsidRPr="00BB4CEB">
        <w:rPr>
          <w:rStyle w:val="7Char"/>
          <w:vertAlign w:val="superscript"/>
          <w:rtl/>
        </w:rPr>
        <w:t>(</w:t>
      </w:r>
      <w:r w:rsidRPr="00BB4CEB">
        <w:rPr>
          <w:rStyle w:val="7Char"/>
          <w:vertAlign w:val="superscript"/>
          <w:rtl/>
        </w:rPr>
        <w:footnoteReference w:id="74"/>
      </w:r>
      <w:r w:rsidRPr="00BB4CEB">
        <w:rPr>
          <w:rStyle w:val="7Char"/>
          <w:vertAlign w:val="superscript"/>
          <w:rtl/>
        </w:rPr>
        <w:t>)</w:t>
      </w:r>
      <w:r w:rsidRPr="00BB4CEB">
        <w:rPr>
          <w:rFonts w:ascii="AGA Arabesque" w:hAnsi="Traditional Arabic"/>
          <w:sz w:val="36"/>
          <w:szCs w:val="36"/>
          <w:rtl/>
        </w:rPr>
        <w:t>.</w:t>
      </w:r>
      <w:r w:rsidRPr="00BB4CEB">
        <w:rPr>
          <w:rStyle w:val="7Char"/>
          <w:rtl/>
        </w:rPr>
        <w:t xml:space="preserve"> </w:t>
      </w:r>
      <w:r w:rsidRPr="00BB4CEB">
        <w:rPr>
          <w:rStyle w:val="7Char"/>
          <w:vertAlign w:val="superscript"/>
          <w:rtl/>
        </w:rPr>
        <w:t>(</w:t>
      </w:r>
      <w:r w:rsidRPr="00BB4CEB">
        <w:rPr>
          <w:rStyle w:val="7Char"/>
          <w:vertAlign w:val="superscript"/>
          <w:rtl/>
        </w:rPr>
        <w:footnoteReference w:id="75"/>
      </w:r>
      <w:r w:rsidRPr="00BB4CEB">
        <w:rPr>
          <w:rStyle w:val="7Char"/>
          <w:vertAlign w:val="superscript"/>
          <w:rtl/>
        </w:rPr>
        <w:t>)</w:t>
      </w:r>
      <w:r w:rsidRPr="00BB4CEB">
        <w:rPr>
          <w:rFonts w:ascii="AGA Arabesque" w:hAnsi="Traditional Arabic"/>
          <w:sz w:val="36"/>
          <w:szCs w:val="36"/>
          <w:rtl/>
        </w:rPr>
        <w:t xml:space="preserve"> </w:t>
      </w:r>
    </w:p>
    <w:p w:rsidR="00213CD1" w:rsidRPr="00BB4CEB" w:rsidRDefault="00D74E90" w:rsidP="00BB4CEB">
      <w:pPr>
        <w:ind w:firstLine="397"/>
        <w:jc w:val="both"/>
        <w:rPr>
          <w:rStyle w:val="7Char"/>
          <w:rtl/>
        </w:rPr>
      </w:pPr>
      <w:r w:rsidRPr="00BB4CEB">
        <w:rPr>
          <w:rStyle w:val="7Char"/>
          <w:rtl/>
        </w:rPr>
        <w:t xml:space="preserve">وحقوق المسلم على المسلم كثيرة، ولكن يمكن أن يكون المعنى الجامع لها هو قول النبي </w:t>
      </w:r>
      <w:r w:rsidR="00CB19EA" w:rsidRPr="00BB4CEB">
        <w:rPr>
          <w:rFonts w:ascii="AGA Arabesque" w:hAnsi="AGA Arabesque" w:cs="CTraditional Arabic"/>
          <w:sz w:val="40"/>
          <w:szCs w:val="32"/>
          <w:rtl/>
        </w:rPr>
        <w:t>ج</w:t>
      </w:r>
      <w:r w:rsidRPr="00BB4CEB">
        <w:rPr>
          <w:rStyle w:val="7Char"/>
          <w:rtl/>
        </w:rPr>
        <w:t xml:space="preserve"> </w:t>
      </w:r>
      <w:r w:rsidR="00AE0973" w:rsidRPr="00BB4CEB">
        <w:rPr>
          <w:rStyle w:val="7Char"/>
          <w:rtl/>
        </w:rPr>
        <w:t>«</w:t>
      </w:r>
      <w:r w:rsidRPr="00BB4CEB">
        <w:rPr>
          <w:rFonts w:ascii="AGA Arabesque" w:hAnsi="Traditional Arabic" w:cs="Traditional Arabic"/>
          <w:sz w:val="36"/>
          <w:szCs w:val="36"/>
          <w:rtl/>
        </w:rPr>
        <w:fldChar w:fldCharType="begin"/>
      </w:r>
      <w:r w:rsidRPr="00BB4CEB">
        <w:instrText xml:space="preserve"> XE </w:instrText>
      </w:r>
      <w:r w:rsidRPr="00BB4CEB">
        <w:rPr>
          <w:rtl/>
        </w:rPr>
        <w:instrText>"</w:instrText>
      </w:r>
      <w:r w:rsidRPr="00BB4CEB">
        <w:instrText>32:</w:instrText>
      </w:r>
      <w:r w:rsidRPr="00BB4CEB">
        <w:rPr>
          <w:rtl/>
        </w:rPr>
        <w:instrText>المسلم أخو المسلم" \</w:instrText>
      </w:r>
      <w:r w:rsidRPr="00BB4CEB">
        <w:instrText xml:space="preserve">y "1" \b </w:instrText>
      </w:r>
      <w:r w:rsidRPr="00BB4CEB">
        <w:rPr>
          <w:rFonts w:ascii="AGA Arabesque" w:hAnsi="Traditional Arabic" w:cs="Traditional Arabic"/>
          <w:sz w:val="36"/>
          <w:szCs w:val="36"/>
          <w:rtl/>
        </w:rPr>
        <w:fldChar w:fldCharType="end"/>
      </w:r>
      <w:r w:rsidRPr="00BB4CEB">
        <w:rPr>
          <w:rStyle w:val="4Char"/>
          <w:rtl/>
        </w:rPr>
        <w:t>المسلم أخو المسلم</w:t>
      </w:r>
      <w:r w:rsidR="00AE0973" w:rsidRPr="00BB4CEB">
        <w:rPr>
          <w:rStyle w:val="7Char"/>
          <w:rtl/>
        </w:rPr>
        <w:t>»</w:t>
      </w:r>
      <w:r w:rsidRPr="00BB4CEB">
        <w:rPr>
          <w:rStyle w:val="7Char"/>
          <w:vertAlign w:val="superscript"/>
          <w:rtl/>
        </w:rPr>
        <w:t>(</w:t>
      </w:r>
      <w:r w:rsidRPr="00BB4CEB">
        <w:rPr>
          <w:rStyle w:val="7Char"/>
          <w:vertAlign w:val="superscript"/>
          <w:rtl/>
        </w:rPr>
        <w:footnoteReference w:id="76"/>
      </w:r>
      <w:r w:rsidRPr="00BB4CEB">
        <w:rPr>
          <w:rStyle w:val="7Char"/>
          <w:vertAlign w:val="superscript"/>
          <w:rtl/>
        </w:rPr>
        <w:t>)</w:t>
      </w:r>
      <w:r w:rsidRPr="00BB4CEB">
        <w:rPr>
          <w:rFonts w:ascii="AGA Arabesque" w:hAnsi="Traditional Arabic"/>
          <w:sz w:val="36"/>
          <w:szCs w:val="36"/>
          <w:rtl/>
        </w:rPr>
        <w:t xml:space="preserve"> </w:t>
      </w:r>
      <w:r w:rsidRPr="00BB4CEB">
        <w:rPr>
          <w:rStyle w:val="7Char"/>
          <w:rtl/>
        </w:rPr>
        <w:t xml:space="preserve">فإنه متى قام بمقتضى هذه الأخوة اجتهد أن يتحرى له الخير كله، وأن يجتنب كل ما يضره. </w:t>
      </w:r>
    </w:p>
    <w:p w:rsidR="00D74E90" w:rsidRPr="00BB4CEB" w:rsidRDefault="00213CD1" w:rsidP="00BB4CEB">
      <w:pPr>
        <w:pStyle w:val="1"/>
        <w:spacing w:before="0" w:after="0"/>
        <w:rPr>
          <w:rtl/>
        </w:rPr>
      </w:pPr>
      <w:r w:rsidRPr="00BB4CEB">
        <w:rPr>
          <w:rStyle w:val="7Char"/>
          <w:rtl/>
        </w:rPr>
        <w:br w:type="page"/>
      </w:r>
      <w:bookmarkStart w:id="68" w:name="_Toc115423758"/>
      <w:bookmarkStart w:id="69" w:name="_Toc115423841"/>
      <w:bookmarkStart w:id="70" w:name="_Toc119382869"/>
      <w:bookmarkStart w:id="71" w:name="_Toc119383288"/>
      <w:bookmarkStart w:id="72" w:name="_Toc466369724"/>
      <w:r w:rsidR="00D74E90" w:rsidRPr="00BB4CEB">
        <w:rPr>
          <w:rtl/>
        </w:rPr>
        <w:lastRenderedPageBreak/>
        <w:t>الحق العاشر حق غير المسلمين</w:t>
      </w:r>
      <w:bookmarkEnd w:id="68"/>
      <w:bookmarkEnd w:id="69"/>
      <w:bookmarkEnd w:id="70"/>
      <w:bookmarkEnd w:id="71"/>
      <w:bookmarkEnd w:id="72"/>
    </w:p>
    <w:p w:rsidR="00D74E90" w:rsidRPr="00BB4CEB" w:rsidRDefault="00D74E90" w:rsidP="00BB4CEB">
      <w:pPr>
        <w:ind w:firstLine="397"/>
        <w:jc w:val="both"/>
        <w:rPr>
          <w:rStyle w:val="7Char"/>
          <w:rtl/>
        </w:rPr>
      </w:pPr>
      <w:r w:rsidRPr="00BB4CEB">
        <w:rPr>
          <w:rStyle w:val="7Char"/>
          <w:rtl/>
        </w:rPr>
        <w:t xml:space="preserve">يشمل جميع الكافرين وهم أصناف أربعة: حربيون، ومستأمنون - بكسر الميم - ومعاهدون، وذميون. </w:t>
      </w:r>
    </w:p>
    <w:p w:rsidR="00D74E90" w:rsidRPr="00BB4CEB" w:rsidRDefault="00D74E90" w:rsidP="00BB4CEB">
      <w:pPr>
        <w:ind w:firstLine="397"/>
        <w:jc w:val="both"/>
        <w:rPr>
          <w:rStyle w:val="7Char"/>
          <w:rtl/>
        </w:rPr>
      </w:pPr>
      <w:r w:rsidRPr="00BB4CEB">
        <w:rPr>
          <w:rStyle w:val="7Char"/>
          <w:rtl/>
        </w:rPr>
        <w:t xml:space="preserve">فأما الحربيون: فليس لهم علينا حق من حماية أو رعاية. وأما المستأمنون: فلهم علينا حق الحماية في الوقت والمكان المحددين لتأمينهم؛ لقول اللّه تعالى: </w:t>
      </w:r>
      <w:r w:rsidR="00E02569" w:rsidRPr="00BB4CEB">
        <w:rPr>
          <w:rFonts w:ascii="AGA Arabesque" w:hAnsi="DecoType Naskh Special" w:cs="Traditional Arabic"/>
          <w:sz w:val="36"/>
          <w:szCs w:val="28"/>
          <w:rtl/>
        </w:rPr>
        <w:t>﴿</w:t>
      </w:r>
      <w:r w:rsidR="00E02569" w:rsidRPr="00BB4CEB">
        <w:rPr>
          <w:rStyle w:val="6Char"/>
          <w:color w:val="auto"/>
          <w:rtl/>
        </w:rPr>
        <w:t>وَإِنْ أَحَدٌ مِنَ الْمُشْرِكِينَ اسْتَجَارَكَ فَأَجِرْهُ حَتَّى يَسْمَعَ كَلَامَ اللَّهِ ثُمَّ أَبْلِغْهُ مَأْمَنَهُ  ذَلِكَ بِأَنَّهُمْ قَوْمٌ لَا يَعْلَمُونَ٦</w:t>
      </w:r>
      <w:r w:rsidR="00E02569" w:rsidRPr="00BB4CEB">
        <w:rPr>
          <w:rFonts w:ascii="AGA Arabesque" w:hAnsi="DecoType Naskh Special" w:cs="Traditional Arabic"/>
          <w:sz w:val="36"/>
          <w:szCs w:val="28"/>
          <w:rtl/>
        </w:rPr>
        <w:t>﴾</w:t>
      </w:r>
      <w:r w:rsidR="00E02569" w:rsidRPr="00BB4CEB">
        <w:rPr>
          <w:rFonts w:ascii="AGA Arabesque" w:hAnsi="DecoType Naskh Special" w:cs="KFGQPC Uthmanic Script HAFS"/>
          <w:sz w:val="36"/>
          <w:szCs w:val="28"/>
          <w:rtl/>
        </w:rPr>
        <w:t xml:space="preserve"> </w:t>
      </w:r>
      <w:r w:rsidR="00E02569" w:rsidRPr="00BB4CEB">
        <w:rPr>
          <w:rStyle w:val="9Char"/>
          <w:rtl/>
        </w:rPr>
        <w:t>[التوبة: 6].</w:t>
      </w:r>
      <w:r w:rsidRPr="00BB4CEB">
        <w:rPr>
          <w:rStyle w:val="7Char"/>
          <w:rtl/>
        </w:rPr>
        <w:t xml:space="preserve"> وأما المعاهدون: فلهم علينا الوفاء بعهدهم إلى المدة التي جرى الاتفاق عليها بيننا وبينهم ما داموا مستقيمين لنا على العهد لم ينقصوا شيئا، ولم يعينوا أحدا علينا، ولم يطعنوا في ديننا؟ لقول اللّه تعالى: </w:t>
      </w:r>
      <w:r w:rsidR="00E02569" w:rsidRPr="00BB4CEB">
        <w:rPr>
          <w:rFonts w:ascii="HQPB2" w:hAnsi="DecoType Naskh Special" w:cs="Traditional Arabic"/>
          <w:sz w:val="36"/>
          <w:szCs w:val="28"/>
          <w:rtl/>
        </w:rPr>
        <w:t>﴿</w:t>
      </w:r>
      <w:r w:rsidR="00E02569" w:rsidRPr="00BB4CEB">
        <w:rPr>
          <w:rStyle w:val="6Char"/>
          <w:color w:val="auto"/>
          <w:rtl/>
        </w:rPr>
        <w:t>إِلَّا الَّذِينَ عَاهَدْتُمْ مِنَ الْمُشْرِكِينَ ثُمَّ لَمْ يَنْقُصُوكُمْ شَيْئًا وَلَمْ يُظَاهِرُوا عَلَيْكُمْ أَحَدًا فَأَتِمُّوا إِلَيْهِمْ عَهْدَهُمْ إِلَى مُدَّتِهِمْ  إِنَّ اللَّهَ يُحِبُّ الْمُتَّقِينَ٤</w:t>
      </w:r>
      <w:r w:rsidR="00E02569" w:rsidRPr="00BB4CEB">
        <w:rPr>
          <w:rFonts w:ascii="HQPB2" w:hAnsi="DecoType Naskh Special" w:cs="Traditional Arabic"/>
          <w:sz w:val="36"/>
          <w:szCs w:val="28"/>
          <w:rtl/>
        </w:rPr>
        <w:t>﴾</w:t>
      </w:r>
      <w:r w:rsidR="00E02569" w:rsidRPr="00BB4CEB">
        <w:rPr>
          <w:rFonts w:ascii="HQPB2" w:hAnsi="DecoType Naskh Special" w:cs="KFGQPC Uthmanic Script HAFS"/>
          <w:sz w:val="36"/>
          <w:szCs w:val="28"/>
          <w:rtl/>
        </w:rPr>
        <w:t xml:space="preserve"> </w:t>
      </w:r>
      <w:r w:rsidR="00E02569" w:rsidRPr="00BB4CEB">
        <w:rPr>
          <w:rStyle w:val="9Char"/>
          <w:rtl/>
        </w:rPr>
        <w:t>[التوبة: 4].</w:t>
      </w:r>
      <w:r w:rsidRPr="00BB4CEB">
        <w:rPr>
          <w:rStyle w:val="7Char"/>
          <w:rtl/>
        </w:rPr>
        <w:t xml:space="preserve"> وقوله: </w:t>
      </w:r>
      <w:r w:rsidR="00E02569" w:rsidRPr="00BB4CEB">
        <w:rPr>
          <w:rFonts w:ascii="HQPB2" w:hAnsi="DecoType Naskh Special" w:cs="Traditional Arabic"/>
          <w:sz w:val="36"/>
          <w:szCs w:val="28"/>
          <w:rtl/>
        </w:rPr>
        <w:t>﴿</w:t>
      </w:r>
      <w:r w:rsidR="00E02569" w:rsidRPr="00BB4CEB">
        <w:rPr>
          <w:rStyle w:val="6Char"/>
          <w:color w:val="auto"/>
          <w:rtl/>
        </w:rPr>
        <w:t>وَإِنْ نَكَثُوا أَيْمَانَهُمْ مِنْ بَعْدِ عَهْدِهِمْ وَطَعَنُوا فِي دِينِكُمْ فَقَاتِلُوا أَئِمَّةَ الْكُفْرِ  إِنَّهُمْ لَا أَيْمَانَ لَهُمْ</w:t>
      </w:r>
      <w:r w:rsidR="00E02569" w:rsidRPr="00BB4CEB">
        <w:rPr>
          <w:rFonts w:ascii="HQPB2" w:hAnsi="DecoType Naskh Special" w:cs="Traditional Arabic"/>
          <w:sz w:val="36"/>
          <w:szCs w:val="28"/>
          <w:rtl/>
        </w:rPr>
        <w:t>﴾</w:t>
      </w:r>
      <w:r w:rsidR="00E02569" w:rsidRPr="00BB4CEB">
        <w:rPr>
          <w:rFonts w:ascii="HQPB2" w:hAnsi="DecoType Naskh Special" w:cs="KFGQPC Uthmanic Script HAFS"/>
          <w:sz w:val="36"/>
          <w:szCs w:val="28"/>
          <w:rtl/>
        </w:rPr>
        <w:t xml:space="preserve"> </w:t>
      </w:r>
      <w:r w:rsidR="00E02569" w:rsidRPr="00BB4CEB">
        <w:rPr>
          <w:rStyle w:val="9Char"/>
          <w:rtl/>
        </w:rPr>
        <w:t>[التوبة: 12].</w:t>
      </w:r>
      <w:r w:rsidRPr="00BB4CEB">
        <w:rPr>
          <w:rStyle w:val="7Char"/>
          <w:rtl/>
        </w:rPr>
        <w:t xml:space="preserve"> وأما الذميون فهم أكثر هؤلاء الأصناف حقوقا فيما لهم وعليهم؟ ذلك لأنهم يعيشون في بلاد المسلمين، وتحت حمايتهم ورعايتهم بالجزية التي يبذلونها. </w:t>
      </w:r>
    </w:p>
    <w:p w:rsidR="00D74E90" w:rsidRPr="00BB4CEB" w:rsidRDefault="00D74E90" w:rsidP="00BB4CEB">
      <w:pPr>
        <w:ind w:firstLine="397"/>
        <w:jc w:val="both"/>
        <w:rPr>
          <w:rStyle w:val="7Char"/>
          <w:rtl/>
        </w:rPr>
      </w:pPr>
      <w:r w:rsidRPr="00BB4CEB">
        <w:rPr>
          <w:rStyle w:val="7Char"/>
          <w:rtl/>
        </w:rPr>
        <w:t xml:space="preserve">فيجب على ولي أمر المسلمين أن يحكم فيهم بحكم الإسلام في النفس والمال والعرض، وأن يقيم الحدود عليهم فيما يعتقدون تحريمه، ويجب عليه حمايتهم وكف الأذى عنهم. </w:t>
      </w:r>
    </w:p>
    <w:p w:rsidR="00D74E90" w:rsidRPr="00BB4CEB" w:rsidRDefault="00D74E90" w:rsidP="00BB4CEB">
      <w:pPr>
        <w:ind w:firstLine="397"/>
        <w:jc w:val="both"/>
        <w:rPr>
          <w:rStyle w:val="7Char"/>
          <w:rtl/>
        </w:rPr>
      </w:pPr>
      <w:r w:rsidRPr="00BB4CEB">
        <w:rPr>
          <w:rStyle w:val="7Char"/>
          <w:rtl/>
        </w:rPr>
        <w:lastRenderedPageBreak/>
        <w:t>ويجب أن يتميزوا عن المسلمين في اللباس، وأن لا يظهروا شيئا منكرا في الإسلام، أو شيئا من شعائر دينهم؛ كالناقوس، والصليب. وأحكام أهل الذمة موجودة ف</w:t>
      </w:r>
      <w:r w:rsidR="00BB4CEB">
        <w:rPr>
          <w:rStyle w:val="7Char"/>
          <w:rtl/>
        </w:rPr>
        <w:t>ي كتب أهل العلم لا نطيل بها هنا</w:t>
      </w:r>
      <w:r w:rsidRPr="00BB4CEB">
        <w:rPr>
          <w:rStyle w:val="7Char"/>
          <w:vertAlign w:val="superscript"/>
          <w:rtl/>
        </w:rPr>
        <w:t>(</w:t>
      </w:r>
      <w:r w:rsidRPr="00BB4CEB">
        <w:rPr>
          <w:rStyle w:val="7Char"/>
          <w:vertAlign w:val="superscript"/>
          <w:rtl/>
        </w:rPr>
        <w:footnoteReference w:id="77"/>
      </w:r>
      <w:r w:rsidRPr="00BB4CEB">
        <w:rPr>
          <w:rStyle w:val="7Char"/>
          <w:vertAlign w:val="superscript"/>
          <w:rtl/>
        </w:rPr>
        <w:t>)</w:t>
      </w:r>
      <w:r w:rsidR="00213CD1" w:rsidRPr="00BB4CEB">
        <w:rPr>
          <w:rStyle w:val="7Char"/>
          <w:rtl/>
        </w:rPr>
        <w:t>.</w:t>
      </w:r>
      <w:r w:rsidRPr="00BB4CEB">
        <w:rPr>
          <w:rFonts w:ascii="HQPB2" w:hAnsi="Traditional Arabic"/>
          <w:sz w:val="36"/>
          <w:szCs w:val="36"/>
          <w:rtl/>
        </w:rPr>
        <w:t xml:space="preserve"> </w:t>
      </w:r>
    </w:p>
    <w:p w:rsidR="00D74E90" w:rsidRPr="00BB4CEB" w:rsidRDefault="00D74E90" w:rsidP="00BB4CEB">
      <w:pPr>
        <w:ind w:firstLine="397"/>
        <w:jc w:val="both"/>
        <w:rPr>
          <w:rStyle w:val="7Char"/>
          <w:rtl/>
        </w:rPr>
      </w:pPr>
      <w:r w:rsidRPr="00BB4CEB">
        <w:rPr>
          <w:rStyle w:val="7Char"/>
          <w:rtl/>
        </w:rPr>
        <w:t xml:space="preserve">والحمد لله رب العالمين، وصلى اللّه وسلم على نبينا محمد وآله وصحبه أجمعين. </w:t>
      </w:r>
    </w:p>
    <w:p w:rsidR="00CB19EA" w:rsidRPr="00BB4CEB" w:rsidRDefault="00CB19EA" w:rsidP="00BB4CEB">
      <w:pPr>
        <w:ind w:firstLine="400"/>
        <w:jc w:val="both"/>
        <w:rPr>
          <w:rStyle w:val="Hyperlink"/>
          <w:sz w:val="32"/>
          <w:szCs w:val="32"/>
        </w:rPr>
      </w:pPr>
    </w:p>
    <w:p w:rsidR="00D74E90" w:rsidRPr="00BB4CEB" w:rsidRDefault="00D74E90" w:rsidP="00607BF7">
      <w:pPr>
        <w:pStyle w:val="7"/>
        <w:rPr>
          <w:rStyle w:val="Hyperlink"/>
          <w:rtl/>
        </w:rPr>
      </w:pPr>
    </w:p>
    <w:sectPr w:rsidR="00D74E90" w:rsidRPr="00BB4CEB" w:rsidSect="00CB19EA">
      <w:footnotePr>
        <w:numRestart w:val="eachPage"/>
      </w:footnotePr>
      <w:pgSz w:w="7938" w:h="11907"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4B3" w:rsidRDefault="007C14B3">
      <w:r>
        <w:separator/>
      </w:r>
    </w:p>
  </w:endnote>
  <w:endnote w:type="continuationSeparator" w:id="0">
    <w:p w:rsidR="007C14B3" w:rsidRDefault="007C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0BAD8BA8-1F01-418A-8E39-BC676C26837F}"/>
    <w:embedBold r:id="rId2" w:fontKey="{8EBF2E00-9394-4456-ACAA-1486E8496986}"/>
    <w:embedItalic r:id="rId3" w:fontKey="{8F4D0197-E440-4143-A099-0AD11DF8A755}"/>
    <w:embedBoldItalic r:id="rId4" w:fontKey="{C4E0EBE3-7659-4827-BF12-48542726762C}"/>
  </w:font>
  <w:font w:name="Traditional Arabic">
    <w:panose1 w:val="00000000000000000000"/>
    <w:charset w:val="00"/>
    <w:family w:val="roman"/>
    <w:pitch w:val="variable"/>
    <w:sig w:usb0="00002003" w:usb1="80000000" w:usb2="00000008" w:usb3="00000000" w:csb0="00000041" w:csb1="00000000"/>
    <w:embedRegular r:id="rId5" w:fontKey="{5D2C0C5F-A8B6-486B-98BE-95E5AA10139C}"/>
    <w:embedBold r:id="rId6" w:fontKey="{672C0062-D10D-403E-8759-C22A6308BC14}"/>
    <w:embedBoldItalic r:id="rId7" w:fontKey="{CB7046CB-6DB9-4450-8F66-FD5F7FED4F38}"/>
  </w:font>
  <w:font w:name="Arial">
    <w:panose1 w:val="020B0604020202020204"/>
    <w:charset w:val="00"/>
    <w:family w:val="swiss"/>
    <w:pitch w:val="variable"/>
    <w:sig w:usb0="E0002EFF" w:usb1="C0007843" w:usb2="00000009" w:usb3="00000000" w:csb0="000001FF" w:csb1="00000000"/>
    <w:embedRegular r:id="rId8" w:fontKey="{51A7C8F7-8A6C-4791-8371-E05C8F7654F5}"/>
    <w:embedBoldItalic r:id="rId9" w:fontKey="{59528502-A1DF-4455-BA33-ECF9B8E32607}"/>
  </w:font>
  <w:font w:name="AGA Arabesque">
    <w:panose1 w:val="05000000000000000000"/>
    <w:charset w:val="02"/>
    <w:family w:val="auto"/>
    <w:pitch w:val="variable"/>
    <w:sig w:usb0="00000000" w:usb1="10000000" w:usb2="00000000" w:usb3="00000000" w:csb0="80000000" w:csb1="00000000"/>
    <w:embedRegular r:id="rId10" w:fontKey="{AE8ACEE8-C14F-4702-B50D-E0405D700C08}"/>
    <w:embedItalic r:id="rId11" w:fontKey="{075B3DF8-CA2E-4F42-9425-69E8FFAB01CA}"/>
    <w:embedBoldItalic r:id="rId12" w:fontKey="{63CBB494-8CC2-408A-AC8A-49DB4541C2B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1267F31B-BAC2-45D9-82F6-0F386B5F2852}"/>
  </w:font>
  <w:font w:name="HQPB2">
    <w:panose1 w:val="00000000000000000000"/>
    <w:charset w:val="02"/>
    <w:family w:val="auto"/>
    <w:pitch w:val="variable"/>
    <w:sig w:usb0="00000000" w:usb1="10000000" w:usb2="00000000" w:usb3="00000000" w:csb0="80000000" w:csb1="00000000"/>
    <w:embedRegular r:id="rId14" w:fontKey="{DA47D7BD-220E-49CA-B810-0BCD6E9F22E1}"/>
  </w:font>
  <w:font w:name="KFGQPC Uthman Taha Naskh">
    <w:panose1 w:val="02000000000000000000"/>
    <w:charset w:val="B2"/>
    <w:family w:val="auto"/>
    <w:pitch w:val="variable"/>
    <w:sig w:usb0="80002001" w:usb1="90000000" w:usb2="00000008" w:usb3="00000000" w:csb0="00000040" w:csb1="00000000"/>
    <w:embedRegular r:id="rId15" w:fontKey="{58A807AD-B244-4616-B168-C5A6131E5060}"/>
    <w:embedBold r:id="rId16" w:fontKey="{FE3C5095-B8D5-4BF7-925C-C05E73FFB148}"/>
  </w:font>
  <w:font w:name="Calibri">
    <w:panose1 w:val="020F0502020204030204"/>
    <w:charset w:val="00"/>
    <w:family w:val="swiss"/>
    <w:pitch w:val="variable"/>
    <w:sig w:usb0="E0002AFF" w:usb1="C000247B" w:usb2="00000009" w:usb3="00000000" w:csb0="000001FF" w:csb1="00000000"/>
    <w:embedRegular r:id="rId17" w:fontKey="{E141668A-38E8-4812-8361-7885AD452E5E}"/>
    <w:embedBold r:id="rId18" w:fontKey="{B4177FE5-40EE-40C7-B077-E13ADDF6AD77}"/>
  </w:font>
  <w:font w:name="CTraditional Arabic">
    <w:panose1 w:val="00000000000000000000"/>
    <w:charset w:val="B2"/>
    <w:family w:val="auto"/>
    <w:pitch w:val="variable"/>
    <w:sig w:usb0="00002001" w:usb1="00000000" w:usb2="00000000" w:usb3="00000000" w:csb0="00000040" w:csb1="00000000"/>
    <w:embedRegular r:id="rId19" w:fontKey="{AE35DE83-84EB-4744-AC75-72F36B518FAD}"/>
  </w:font>
  <w:font w:name="mylotus">
    <w:altName w:val="Times New Roman"/>
    <w:panose1 w:val="02000000000000000000"/>
    <w:charset w:val="00"/>
    <w:family w:val="auto"/>
    <w:pitch w:val="variable"/>
    <w:sig w:usb0="00002007" w:usb1="80000000" w:usb2="00000008" w:usb3="00000000" w:csb0="00000043" w:csb1="00000000"/>
    <w:embedRegular r:id="rId20" w:fontKey="{9766852E-B60D-4CCC-9492-1807DAB2BDA6}"/>
  </w:font>
  <w:font w:name="110_Besmellah_2(MRT)">
    <w:panose1 w:val="00000000000000000000"/>
    <w:charset w:val="00"/>
    <w:family w:val="auto"/>
    <w:pitch w:val="variable"/>
    <w:sig w:usb0="A00002AF" w:usb1="500078FB" w:usb2="00000000" w:usb3="00000000" w:csb0="0000019F" w:csb1="00000000"/>
    <w:embedRegular r:id="rId21" w:fontKey="{1430527F-6DC4-47D0-9947-FE1291F96EEF}"/>
  </w:font>
  <w:font w:name="DecoType Naskh Special">
    <w:panose1 w:val="00000000000000000000"/>
    <w:charset w:val="B2"/>
    <w:family w:val="auto"/>
    <w:pitch w:val="variable"/>
    <w:sig w:usb0="00002001" w:usb1="00000000" w:usb2="00000000" w:usb3="00000000" w:csb0="00000040" w:csb1="00000000"/>
    <w:embedRegular r:id="rId22" w:fontKey="{196A8E50-0DE9-4510-B382-E56F5BDDB608}"/>
  </w:font>
  <w:font w:name="HQPB4">
    <w:panose1 w:val="00000000000000000000"/>
    <w:charset w:val="02"/>
    <w:family w:val="auto"/>
    <w:pitch w:val="variable"/>
    <w:sig w:usb0="00000000" w:usb1="10000000" w:usb2="00000000" w:usb3="00000000" w:csb0="80000000" w:csb1="00000000"/>
    <w:embedRegular r:id="rId23" w:fontKey="{FB2B7EB5-A6B1-436C-827C-EA2F5A74ECD5}"/>
  </w:font>
  <w:font w:name="HQPB1">
    <w:panose1 w:val="00000000000000000000"/>
    <w:charset w:val="02"/>
    <w:family w:val="auto"/>
    <w:pitch w:val="variable"/>
    <w:sig w:usb0="00000000" w:usb1="10000000" w:usb2="00000000" w:usb3="00000000" w:csb0="80000000" w:csb1="00000000"/>
    <w:embedRegular r:id="rId24" w:fontKey="{54509B00-5BB5-4B24-BC4F-01B5BD4EEC86}"/>
  </w:font>
  <w:font w:name="Cambria">
    <w:panose1 w:val="02040503050406030204"/>
    <w:charset w:val="00"/>
    <w:family w:val="roman"/>
    <w:pitch w:val="variable"/>
    <w:sig w:usb0="E00002FF" w:usb1="400004FF" w:usb2="00000000" w:usb3="00000000" w:csb0="0000019F" w:csb1="00000000"/>
    <w:embedRegular r:id="rId25" w:fontKey="{DA9DE2CE-D6D6-49BF-9D91-3633CB9DB8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4B3" w:rsidRDefault="007C14B3">
      <w:r>
        <w:separator/>
      </w:r>
    </w:p>
  </w:footnote>
  <w:footnote w:type="continuationSeparator" w:id="0">
    <w:p w:rsidR="007C14B3" w:rsidRDefault="007C14B3">
      <w:r>
        <w:continuationSeparator/>
      </w:r>
    </w:p>
  </w:footnote>
  <w:footnote w:id="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الجمعة (1066)</w:t>
      </w:r>
      <w:r w:rsidR="00BB4CEB">
        <w:rPr>
          <w:rStyle w:val="5Char"/>
          <w:rtl/>
        </w:rPr>
        <w:t>،</w:t>
      </w:r>
      <w:r w:rsidRPr="00CB19EA">
        <w:rPr>
          <w:rStyle w:val="5Char"/>
          <w:rtl/>
        </w:rPr>
        <w:t xml:space="preserve"> أبو داود الصلاة (952). </w:t>
      </w:r>
    </w:p>
  </w:footnote>
  <w:footnote w:id="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وغيره. </w:t>
      </w:r>
    </w:p>
  </w:footnote>
  <w:footnote w:id="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وهي تنفع الفقير ولا تضر الغني. </w:t>
      </w:r>
    </w:p>
  </w:footnote>
  <w:footnote w:id="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الإيمان (15)</w:t>
      </w:r>
      <w:r w:rsidR="00BB4CEB">
        <w:rPr>
          <w:rStyle w:val="5Char"/>
          <w:rtl/>
        </w:rPr>
        <w:t>،</w:t>
      </w:r>
      <w:r w:rsidRPr="00CB19EA">
        <w:rPr>
          <w:rStyle w:val="5Char"/>
          <w:rtl/>
        </w:rPr>
        <w:t xml:space="preserve"> مسلم الإيمان (44)</w:t>
      </w:r>
      <w:r w:rsidR="00BB4CEB">
        <w:rPr>
          <w:rStyle w:val="5Char"/>
          <w:rtl/>
        </w:rPr>
        <w:t>،</w:t>
      </w:r>
      <w:r w:rsidRPr="00CB19EA">
        <w:rPr>
          <w:rStyle w:val="5Char"/>
          <w:rtl/>
        </w:rPr>
        <w:t xml:space="preserve"> النسائي الإيمان وشرائعه (5013)</w:t>
      </w:r>
      <w:r w:rsidR="00BB4CEB">
        <w:rPr>
          <w:rStyle w:val="5Char"/>
          <w:rtl/>
        </w:rPr>
        <w:t>،</w:t>
      </w:r>
      <w:r w:rsidRPr="00CB19EA">
        <w:rPr>
          <w:rStyle w:val="5Char"/>
          <w:rtl/>
        </w:rPr>
        <w:t xml:space="preserve"> ابن ماجه المقدمة (67)</w:t>
      </w:r>
      <w:r w:rsidR="00BB4CEB">
        <w:rPr>
          <w:rStyle w:val="5Char"/>
          <w:rtl/>
        </w:rPr>
        <w:t>،</w:t>
      </w:r>
      <w:r w:rsidRPr="00CB19EA">
        <w:rPr>
          <w:rStyle w:val="5Char"/>
          <w:rtl/>
        </w:rPr>
        <w:t xml:space="preserve"> أحمد (3/207)</w:t>
      </w:r>
      <w:r w:rsidR="00BB4CEB">
        <w:rPr>
          <w:rStyle w:val="5Char"/>
          <w:rtl/>
        </w:rPr>
        <w:t>،</w:t>
      </w:r>
      <w:r w:rsidRPr="00CB19EA">
        <w:rPr>
          <w:rStyle w:val="5Char"/>
          <w:rtl/>
        </w:rPr>
        <w:t xml:space="preserve"> الدارمي الرقاق (2741). </w:t>
      </w:r>
    </w:p>
  </w:footnote>
  <w:footnote w:id="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انظر مختصر سيرة الرسول: للشيخ: عبد الله بن الشيخ: محمد بن عبد الوهاب ص300. </w:t>
      </w:r>
    </w:p>
  </w:footnote>
  <w:footnote w:id="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مواقيت الصلاة (504)</w:t>
      </w:r>
      <w:r w:rsidR="00BB4CEB">
        <w:rPr>
          <w:rStyle w:val="5Char"/>
          <w:rtl/>
        </w:rPr>
        <w:t>،</w:t>
      </w:r>
      <w:r w:rsidRPr="00CB19EA">
        <w:rPr>
          <w:rStyle w:val="5Char"/>
          <w:rtl/>
        </w:rPr>
        <w:t xml:space="preserve"> مسلم الإيمان (85)</w:t>
      </w:r>
      <w:r w:rsidR="00BB4CEB">
        <w:rPr>
          <w:rStyle w:val="5Char"/>
          <w:rtl/>
        </w:rPr>
        <w:t>،</w:t>
      </w:r>
      <w:r w:rsidRPr="00CB19EA">
        <w:rPr>
          <w:rStyle w:val="5Char"/>
          <w:rtl/>
        </w:rPr>
        <w:t xml:space="preserve"> الترمذي البر والصلة (1898)</w:t>
      </w:r>
      <w:r w:rsidR="00BB4CEB">
        <w:rPr>
          <w:rStyle w:val="5Char"/>
          <w:rtl/>
        </w:rPr>
        <w:t>،</w:t>
      </w:r>
      <w:r w:rsidRPr="00CB19EA">
        <w:rPr>
          <w:rStyle w:val="5Char"/>
          <w:rtl/>
        </w:rPr>
        <w:t xml:space="preserve"> النسائي المواقيت (610)</w:t>
      </w:r>
      <w:r w:rsidR="00BB4CEB">
        <w:rPr>
          <w:rStyle w:val="5Char"/>
          <w:rtl/>
        </w:rPr>
        <w:t>،</w:t>
      </w:r>
      <w:r w:rsidRPr="00CB19EA">
        <w:rPr>
          <w:rStyle w:val="5Char"/>
          <w:rtl/>
        </w:rPr>
        <w:t xml:space="preserve"> أحمد (1/439)</w:t>
      </w:r>
      <w:r w:rsidR="00BB4CEB">
        <w:rPr>
          <w:rStyle w:val="5Char"/>
          <w:rtl/>
        </w:rPr>
        <w:t>،</w:t>
      </w:r>
      <w:r w:rsidRPr="00CB19EA">
        <w:rPr>
          <w:rStyle w:val="5Char"/>
          <w:rtl/>
        </w:rPr>
        <w:t xml:space="preserve"> الدارمي الصلاة (1225). </w:t>
      </w:r>
    </w:p>
  </w:footnote>
  <w:footnote w:id="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الجمعة (853)</w:t>
      </w:r>
      <w:r w:rsidR="00BB4CEB">
        <w:rPr>
          <w:rStyle w:val="5Char"/>
          <w:rtl/>
        </w:rPr>
        <w:t>،</w:t>
      </w:r>
      <w:r w:rsidRPr="00CB19EA">
        <w:rPr>
          <w:rStyle w:val="5Char"/>
          <w:rtl/>
        </w:rPr>
        <w:t xml:space="preserve"> مسلم الإمارة (1829)</w:t>
      </w:r>
      <w:r w:rsidR="00BB4CEB">
        <w:rPr>
          <w:rStyle w:val="5Char"/>
          <w:rtl/>
        </w:rPr>
        <w:t>،</w:t>
      </w:r>
      <w:r w:rsidRPr="00CB19EA">
        <w:rPr>
          <w:rStyle w:val="5Char"/>
          <w:rtl/>
        </w:rPr>
        <w:t xml:space="preserve"> الترمذي الجهاد (1705)</w:t>
      </w:r>
      <w:r w:rsidR="00BB4CEB">
        <w:rPr>
          <w:rStyle w:val="5Char"/>
          <w:rtl/>
        </w:rPr>
        <w:t>،</w:t>
      </w:r>
      <w:r w:rsidRPr="00CB19EA">
        <w:rPr>
          <w:rStyle w:val="5Char"/>
          <w:rtl/>
        </w:rPr>
        <w:t xml:space="preserve"> أبو داود الخراج والإمارة والفيء (2928)</w:t>
      </w:r>
      <w:r w:rsidR="00BB4CEB">
        <w:rPr>
          <w:rStyle w:val="5Char"/>
          <w:rtl/>
        </w:rPr>
        <w:t>،</w:t>
      </w:r>
      <w:r w:rsidRPr="00CB19EA">
        <w:rPr>
          <w:rStyle w:val="5Char"/>
          <w:rtl/>
        </w:rPr>
        <w:t xml:space="preserve"> أحمد (2/55). </w:t>
      </w:r>
    </w:p>
  </w:footnote>
  <w:footnote w:id="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الوصية (1631)</w:t>
      </w:r>
      <w:r w:rsidR="00BB4CEB">
        <w:rPr>
          <w:rStyle w:val="5Char"/>
          <w:rtl/>
        </w:rPr>
        <w:t>،</w:t>
      </w:r>
      <w:r w:rsidRPr="00CB19EA">
        <w:rPr>
          <w:rStyle w:val="5Char"/>
          <w:rtl/>
        </w:rPr>
        <w:t xml:space="preserve"> الترمذي الأحكام (1376)</w:t>
      </w:r>
      <w:r w:rsidR="00BB4CEB">
        <w:rPr>
          <w:rStyle w:val="5Char"/>
          <w:rtl/>
        </w:rPr>
        <w:t>،</w:t>
      </w:r>
      <w:r w:rsidRPr="00CB19EA">
        <w:rPr>
          <w:rStyle w:val="5Char"/>
          <w:rtl/>
        </w:rPr>
        <w:t xml:space="preserve"> النسائي الوصايا (3651)</w:t>
      </w:r>
      <w:r w:rsidR="00BB4CEB">
        <w:rPr>
          <w:rStyle w:val="5Char"/>
          <w:rtl/>
        </w:rPr>
        <w:t>،</w:t>
      </w:r>
      <w:r w:rsidRPr="00CB19EA">
        <w:rPr>
          <w:rStyle w:val="5Char"/>
          <w:rtl/>
        </w:rPr>
        <w:t xml:space="preserve"> أبو داود الوصايا (2880)</w:t>
      </w:r>
      <w:r w:rsidR="00BB4CEB">
        <w:rPr>
          <w:rStyle w:val="5Char"/>
          <w:rtl/>
        </w:rPr>
        <w:t>،</w:t>
      </w:r>
      <w:r w:rsidRPr="00CB19EA">
        <w:rPr>
          <w:rStyle w:val="5Char"/>
          <w:rtl/>
        </w:rPr>
        <w:t xml:space="preserve"> أحمد (2/372)</w:t>
      </w:r>
      <w:r w:rsidR="00BB4CEB">
        <w:rPr>
          <w:rStyle w:val="5Char"/>
          <w:rtl/>
        </w:rPr>
        <w:t>،</w:t>
      </w:r>
      <w:r w:rsidRPr="00CB19EA">
        <w:rPr>
          <w:rStyle w:val="5Char"/>
          <w:rtl/>
        </w:rPr>
        <w:t xml:space="preserve"> الدارمي المقدمة (559). </w:t>
      </w:r>
    </w:p>
  </w:footnote>
  <w:footnote w:id="1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1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في الحديث الذي رواه البخاري ومسلم. </w:t>
      </w:r>
    </w:p>
  </w:footnote>
  <w:footnote w:id="1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الهبة وفضلها والتحريض عليها (2447)</w:t>
      </w:r>
      <w:r w:rsidR="00BB4CEB">
        <w:rPr>
          <w:rStyle w:val="5Char"/>
          <w:rtl/>
        </w:rPr>
        <w:t>،</w:t>
      </w:r>
      <w:r w:rsidRPr="00CB19EA">
        <w:rPr>
          <w:rStyle w:val="5Char"/>
          <w:rtl/>
        </w:rPr>
        <w:t xml:space="preserve"> مسلم الهبات (1623). </w:t>
      </w:r>
    </w:p>
  </w:footnote>
  <w:footnote w:id="1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الهبات (1623)</w:t>
      </w:r>
      <w:r w:rsidR="00BB4CEB">
        <w:rPr>
          <w:rStyle w:val="5Char"/>
          <w:rtl/>
        </w:rPr>
        <w:t>،</w:t>
      </w:r>
      <w:r w:rsidRPr="00CB19EA">
        <w:rPr>
          <w:rStyle w:val="5Char"/>
          <w:rtl/>
        </w:rPr>
        <w:t xml:space="preserve"> النسائي النحل (3681)</w:t>
      </w:r>
      <w:r w:rsidR="00BB4CEB">
        <w:rPr>
          <w:rStyle w:val="5Char"/>
          <w:rtl/>
        </w:rPr>
        <w:t>،</w:t>
      </w:r>
      <w:r w:rsidRPr="00CB19EA">
        <w:rPr>
          <w:rStyle w:val="5Char"/>
          <w:rtl/>
        </w:rPr>
        <w:t xml:space="preserve"> أبو داود البيوع (3542)</w:t>
      </w:r>
      <w:r w:rsidR="00BB4CEB">
        <w:rPr>
          <w:rStyle w:val="5Char"/>
          <w:rtl/>
        </w:rPr>
        <w:t>،</w:t>
      </w:r>
      <w:r w:rsidRPr="00CB19EA">
        <w:rPr>
          <w:rStyle w:val="5Char"/>
          <w:rtl/>
        </w:rPr>
        <w:t xml:space="preserve"> ابن ماجه الأحكام (2375)</w:t>
      </w:r>
      <w:r w:rsidR="00BB4CEB">
        <w:rPr>
          <w:rStyle w:val="5Char"/>
          <w:rtl/>
        </w:rPr>
        <w:t>،</w:t>
      </w:r>
      <w:r w:rsidRPr="00CB19EA">
        <w:rPr>
          <w:rStyle w:val="5Char"/>
          <w:rtl/>
        </w:rPr>
        <w:t xml:space="preserve"> أحمد (4/270). </w:t>
      </w:r>
    </w:p>
  </w:footnote>
  <w:footnote w:id="1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البخاري الأدب (5787). </w:t>
      </w:r>
    </w:p>
  </w:footnote>
  <w:footnote w:id="1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16">
    <w:p w:rsidR="00CB19EA" w:rsidRPr="00CB19EA" w:rsidRDefault="00CB19EA">
      <w:pPr>
        <w:pStyle w:val="FootnoteText"/>
        <w:rPr>
          <w:rStyle w:val="5Char"/>
          <w:rtl/>
        </w:rPr>
      </w:pPr>
      <w:r w:rsidRPr="00CB19EA">
        <w:rPr>
          <w:rStyle w:val="5Char"/>
          <w:rtl/>
        </w:rPr>
        <w:t>(</w:t>
      </w:r>
      <w:r w:rsidRPr="00CB19EA">
        <w:rPr>
          <w:rStyle w:val="5Char"/>
          <w:rtl/>
        </w:rPr>
        <w:footnoteRef/>
      </w:r>
      <w:r w:rsidR="00FA54C4">
        <w:rPr>
          <w:rStyle w:val="5Char"/>
          <w:rtl/>
        </w:rPr>
        <w:t>) البخاري الأدب (5645)</w:t>
      </w:r>
      <w:r w:rsidRPr="00CB19EA">
        <w:rPr>
          <w:rStyle w:val="5Char"/>
          <w:rtl/>
        </w:rPr>
        <w:t>، الترمذي البر والصلة (1908)</w:t>
      </w:r>
      <w:r w:rsidR="00BB4CEB">
        <w:rPr>
          <w:rStyle w:val="5Char"/>
          <w:rtl/>
        </w:rPr>
        <w:t>،</w:t>
      </w:r>
      <w:r w:rsidRPr="00CB19EA">
        <w:rPr>
          <w:rStyle w:val="5Char"/>
          <w:rtl/>
        </w:rPr>
        <w:t xml:space="preserve"> أبو داود الزكاة (1697)</w:t>
      </w:r>
      <w:r w:rsidR="00BB4CEB">
        <w:rPr>
          <w:rStyle w:val="5Char"/>
          <w:rtl/>
        </w:rPr>
        <w:t>،</w:t>
      </w:r>
      <w:r w:rsidRPr="00CB19EA">
        <w:rPr>
          <w:rStyle w:val="5Char"/>
          <w:rtl/>
        </w:rPr>
        <w:t xml:space="preserve"> أحمد (2/193). </w:t>
      </w:r>
    </w:p>
  </w:footnote>
  <w:footnote w:id="1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البر والصلة والآداب (2558)</w:t>
      </w:r>
      <w:r w:rsidR="00BB4CEB">
        <w:rPr>
          <w:rStyle w:val="5Char"/>
          <w:rtl/>
        </w:rPr>
        <w:t>،</w:t>
      </w:r>
      <w:r w:rsidRPr="00CB19EA">
        <w:rPr>
          <w:rStyle w:val="5Char"/>
          <w:rtl/>
        </w:rPr>
        <w:t xml:space="preserve"> أحمد (2/412). </w:t>
      </w:r>
    </w:p>
  </w:footnote>
  <w:footnote w:id="1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أحاديث الأنبياء (3153)</w:t>
      </w:r>
      <w:r w:rsidR="00BB4CEB">
        <w:rPr>
          <w:rStyle w:val="5Char"/>
          <w:rtl/>
        </w:rPr>
        <w:t>،</w:t>
      </w:r>
      <w:r w:rsidRPr="00CB19EA">
        <w:rPr>
          <w:rStyle w:val="5Char"/>
          <w:rtl/>
        </w:rPr>
        <w:t xml:space="preserve"> مسلم الرضاع (1468). </w:t>
      </w:r>
    </w:p>
  </w:footnote>
  <w:footnote w:id="1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2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مسلم الرضاع (1468). </w:t>
      </w:r>
    </w:p>
  </w:footnote>
  <w:footnote w:id="2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2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الرضاع (1469)</w:t>
      </w:r>
      <w:r w:rsidR="00BB4CEB">
        <w:rPr>
          <w:rStyle w:val="5Char"/>
          <w:rtl/>
        </w:rPr>
        <w:t>،</w:t>
      </w:r>
      <w:r w:rsidRPr="00CB19EA">
        <w:rPr>
          <w:rStyle w:val="5Char"/>
          <w:rtl/>
        </w:rPr>
        <w:t xml:space="preserve"> أحمد (2/329). </w:t>
      </w:r>
    </w:p>
  </w:footnote>
  <w:footnote w:id="2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2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مسلم الرضاع (1468). </w:t>
      </w:r>
    </w:p>
  </w:footnote>
  <w:footnote w:id="2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الحج (1218)</w:t>
      </w:r>
      <w:r w:rsidR="00BB4CEB">
        <w:rPr>
          <w:rStyle w:val="5Char"/>
          <w:rtl/>
        </w:rPr>
        <w:t>،</w:t>
      </w:r>
      <w:r w:rsidRPr="00CB19EA">
        <w:rPr>
          <w:rStyle w:val="5Char"/>
          <w:rtl/>
        </w:rPr>
        <w:t xml:space="preserve"> أبو داود المناسك (1905)</w:t>
      </w:r>
      <w:r w:rsidR="00BB4CEB">
        <w:rPr>
          <w:rStyle w:val="5Char"/>
          <w:rtl/>
        </w:rPr>
        <w:t>،</w:t>
      </w:r>
      <w:r w:rsidRPr="00CB19EA">
        <w:rPr>
          <w:rStyle w:val="5Char"/>
          <w:rtl/>
        </w:rPr>
        <w:t xml:space="preserve"> ابن ماجه المناسك (3074). </w:t>
      </w:r>
    </w:p>
  </w:footnote>
  <w:footnote w:id="2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الترمذي وصححه. </w:t>
      </w:r>
    </w:p>
  </w:footnote>
  <w:footnote w:id="2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أبو داود النكاح (2142)</w:t>
      </w:r>
      <w:r w:rsidR="00BB4CEB">
        <w:rPr>
          <w:rStyle w:val="5Char"/>
          <w:rtl/>
        </w:rPr>
        <w:t>،</w:t>
      </w:r>
      <w:r w:rsidRPr="00CB19EA">
        <w:rPr>
          <w:rStyle w:val="5Char"/>
          <w:rtl/>
        </w:rPr>
        <w:t xml:space="preserve"> ابن ماجه النكاح (1850). </w:t>
      </w:r>
    </w:p>
  </w:footnote>
  <w:footnote w:id="2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حديث حسن رواه أحمد، وأبو داود وابن ماجه. </w:t>
      </w:r>
    </w:p>
  </w:footnote>
  <w:footnote w:id="2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الجارة: الزوجة الثانية. </w:t>
      </w:r>
    </w:p>
  </w:footnote>
  <w:footnote w:id="3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الترمذي النكاح (1141)</w:t>
      </w:r>
      <w:r w:rsidR="00BB4CEB">
        <w:rPr>
          <w:rStyle w:val="5Char"/>
          <w:rtl/>
        </w:rPr>
        <w:t>،</w:t>
      </w:r>
      <w:r w:rsidRPr="00CB19EA">
        <w:rPr>
          <w:rStyle w:val="5Char"/>
          <w:rtl/>
        </w:rPr>
        <w:t xml:space="preserve"> النسائي عشرة النساء (3942)</w:t>
      </w:r>
      <w:r w:rsidR="00BB4CEB">
        <w:rPr>
          <w:rStyle w:val="5Char"/>
          <w:rtl/>
        </w:rPr>
        <w:t>،</w:t>
      </w:r>
      <w:r w:rsidRPr="00CB19EA">
        <w:rPr>
          <w:rStyle w:val="5Char"/>
          <w:rtl/>
        </w:rPr>
        <w:t xml:space="preserve"> أبو داود النكاح (2133)</w:t>
      </w:r>
      <w:r w:rsidR="00BB4CEB">
        <w:rPr>
          <w:rStyle w:val="5Char"/>
          <w:rtl/>
        </w:rPr>
        <w:t>،</w:t>
      </w:r>
      <w:r w:rsidRPr="00CB19EA">
        <w:rPr>
          <w:rStyle w:val="5Char"/>
          <w:rtl/>
        </w:rPr>
        <w:t xml:space="preserve"> ابن ماجه النكاح (1969)</w:t>
      </w:r>
      <w:r w:rsidR="00BB4CEB">
        <w:rPr>
          <w:rStyle w:val="5Char"/>
          <w:rtl/>
        </w:rPr>
        <w:t>،</w:t>
      </w:r>
      <w:r w:rsidRPr="00CB19EA">
        <w:rPr>
          <w:rStyle w:val="5Char"/>
          <w:rtl/>
        </w:rPr>
        <w:t xml:space="preserve"> أحمد (2/471)</w:t>
      </w:r>
      <w:r w:rsidR="00BB4CEB">
        <w:rPr>
          <w:rStyle w:val="5Char"/>
          <w:rtl/>
        </w:rPr>
        <w:t>،</w:t>
      </w:r>
      <w:r w:rsidRPr="00CB19EA">
        <w:rPr>
          <w:rStyle w:val="5Char"/>
          <w:rtl/>
        </w:rPr>
        <w:t xml:space="preserve"> الدارمي النكاح (2206). </w:t>
      </w:r>
    </w:p>
  </w:footnote>
  <w:footnote w:id="3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أحمد وأهل السنن بسند صحيح. </w:t>
      </w:r>
    </w:p>
  </w:footnote>
  <w:footnote w:id="3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الترمذي النكاح (1140)</w:t>
      </w:r>
      <w:r w:rsidR="00BB4CEB">
        <w:rPr>
          <w:rStyle w:val="5Char"/>
          <w:rtl/>
        </w:rPr>
        <w:t>،</w:t>
      </w:r>
      <w:r w:rsidRPr="00CB19EA">
        <w:rPr>
          <w:rStyle w:val="5Char"/>
          <w:rtl/>
        </w:rPr>
        <w:t xml:space="preserve"> النسائي عشرة النساء (3943)</w:t>
      </w:r>
      <w:r w:rsidR="00BB4CEB">
        <w:rPr>
          <w:rStyle w:val="5Char"/>
          <w:rtl/>
        </w:rPr>
        <w:t>،</w:t>
      </w:r>
      <w:r w:rsidRPr="00CB19EA">
        <w:rPr>
          <w:rStyle w:val="5Char"/>
          <w:rtl/>
        </w:rPr>
        <w:t xml:space="preserve"> أبو داود النكاح (2134)</w:t>
      </w:r>
      <w:r w:rsidR="00BB4CEB">
        <w:rPr>
          <w:rStyle w:val="5Char"/>
          <w:rtl/>
        </w:rPr>
        <w:t>،</w:t>
      </w:r>
      <w:r w:rsidRPr="00CB19EA">
        <w:rPr>
          <w:rStyle w:val="5Char"/>
          <w:rtl/>
        </w:rPr>
        <w:t xml:space="preserve"> ابن ماجه النكاح (1971)</w:t>
      </w:r>
      <w:r w:rsidR="00BB4CEB">
        <w:rPr>
          <w:rStyle w:val="5Char"/>
          <w:rtl/>
        </w:rPr>
        <w:t>،</w:t>
      </w:r>
      <w:r w:rsidRPr="00CB19EA">
        <w:rPr>
          <w:rStyle w:val="5Char"/>
          <w:rtl/>
        </w:rPr>
        <w:t xml:space="preserve"> أحمد (6/144)</w:t>
      </w:r>
      <w:r w:rsidR="00BB4CEB">
        <w:rPr>
          <w:rStyle w:val="5Char"/>
          <w:rtl/>
        </w:rPr>
        <w:t>،</w:t>
      </w:r>
      <w:r w:rsidRPr="00CB19EA">
        <w:rPr>
          <w:rStyle w:val="5Char"/>
          <w:rtl/>
        </w:rPr>
        <w:t xml:space="preserve"> الدارمي النكاح (2207). </w:t>
      </w:r>
    </w:p>
  </w:footnote>
  <w:footnote w:id="3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أهل السنن الأربعة. </w:t>
      </w:r>
    </w:p>
  </w:footnote>
  <w:footnote w:id="3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لحديث عائشة المتفق عليه. </w:t>
      </w:r>
    </w:p>
  </w:footnote>
  <w:footnote w:id="3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البخاري المغازي (4185). </w:t>
      </w:r>
    </w:p>
  </w:footnote>
  <w:footnote w:id="3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3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الترمذي الرضاع (1159). </w:t>
      </w:r>
    </w:p>
  </w:footnote>
  <w:footnote w:id="3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الترمذي، وقال: حديث حسن. </w:t>
      </w:r>
    </w:p>
  </w:footnote>
  <w:footnote w:id="3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بدء الخلق (3065)</w:t>
      </w:r>
      <w:r w:rsidR="00BB4CEB">
        <w:rPr>
          <w:rStyle w:val="5Char"/>
          <w:rtl/>
        </w:rPr>
        <w:t>،</w:t>
      </w:r>
      <w:r w:rsidRPr="00CB19EA">
        <w:rPr>
          <w:rStyle w:val="5Char"/>
          <w:rtl/>
        </w:rPr>
        <w:t xml:space="preserve"> مسلم النكاح (1436)</w:t>
      </w:r>
      <w:r w:rsidR="00BB4CEB">
        <w:rPr>
          <w:rStyle w:val="5Char"/>
          <w:rtl/>
        </w:rPr>
        <w:t>،</w:t>
      </w:r>
      <w:r w:rsidRPr="00CB19EA">
        <w:rPr>
          <w:rStyle w:val="5Char"/>
          <w:rtl/>
        </w:rPr>
        <w:t xml:space="preserve"> أبو داود النكاح (2141)</w:t>
      </w:r>
      <w:r w:rsidR="00BB4CEB">
        <w:rPr>
          <w:rStyle w:val="5Char"/>
          <w:rtl/>
        </w:rPr>
        <w:t>،</w:t>
      </w:r>
      <w:r w:rsidRPr="00CB19EA">
        <w:rPr>
          <w:rStyle w:val="5Char"/>
          <w:rtl/>
        </w:rPr>
        <w:t xml:space="preserve"> أحمد (2/439). </w:t>
      </w:r>
    </w:p>
  </w:footnote>
  <w:footnote w:id="4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4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النكاح (4899)</w:t>
      </w:r>
      <w:r w:rsidR="00BB4CEB">
        <w:rPr>
          <w:rStyle w:val="5Char"/>
          <w:rtl/>
        </w:rPr>
        <w:t>،</w:t>
      </w:r>
      <w:r w:rsidRPr="00CB19EA">
        <w:rPr>
          <w:rStyle w:val="5Char"/>
          <w:rtl/>
        </w:rPr>
        <w:t xml:space="preserve"> مسلم الزكاة (1026)</w:t>
      </w:r>
      <w:r w:rsidR="00BB4CEB">
        <w:rPr>
          <w:rStyle w:val="5Char"/>
          <w:rtl/>
        </w:rPr>
        <w:t>،</w:t>
      </w:r>
      <w:r w:rsidRPr="00CB19EA">
        <w:rPr>
          <w:rStyle w:val="5Char"/>
          <w:rtl/>
        </w:rPr>
        <w:t xml:space="preserve"> أحمد (2/316). </w:t>
      </w:r>
    </w:p>
  </w:footnote>
  <w:footnote w:id="4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4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الترمذي الرضاع (1161)</w:t>
      </w:r>
      <w:r w:rsidR="00BB4CEB">
        <w:rPr>
          <w:rStyle w:val="5Char"/>
          <w:rtl/>
        </w:rPr>
        <w:t>،</w:t>
      </w:r>
      <w:r w:rsidRPr="00CB19EA">
        <w:rPr>
          <w:rStyle w:val="5Char"/>
          <w:rtl/>
        </w:rPr>
        <w:t xml:space="preserve"> ابن ماجه النكاح (1854). </w:t>
      </w:r>
    </w:p>
  </w:footnote>
  <w:footnote w:id="4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ابن ماجه والترمذي، وقال: حديث حسن غريب. </w:t>
      </w:r>
    </w:p>
  </w:footnote>
  <w:footnote w:id="4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الأحكام (6725)</w:t>
      </w:r>
      <w:r w:rsidR="00BB4CEB">
        <w:rPr>
          <w:rStyle w:val="5Char"/>
          <w:rtl/>
        </w:rPr>
        <w:t>،</w:t>
      </w:r>
      <w:r w:rsidRPr="00CB19EA">
        <w:rPr>
          <w:rStyle w:val="5Char"/>
          <w:rtl/>
        </w:rPr>
        <w:t xml:space="preserve"> مسلم الإمارة (1839)</w:t>
      </w:r>
      <w:r w:rsidR="00BB4CEB">
        <w:rPr>
          <w:rStyle w:val="5Char"/>
          <w:rtl/>
        </w:rPr>
        <w:t>،</w:t>
      </w:r>
      <w:r w:rsidRPr="00CB19EA">
        <w:rPr>
          <w:rStyle w:val="5Char"/>
          <w:rtl/>
        </w:rPr>
        <w:t xml:space="preserve"> الترمذي الجهاد (1707)</w:t>
      </w:r>
      <w:r w:rsidR="00BB4CEB">
        <w:rPr>
          <w:rStyle w:val="5Char"/>
          <w:rtl/>
        </w:rPr>
        <w:t>،</w:t>
      </w:r>
      <w:r w:rsidRPr="00CB19EA">
        <w:rPr>
          <w:rStyle w:val="5Char"/>
          <w:rtl/>
        </w:rPr>
        <w:t xml:space="preserve"> أبو داود الجهاد (2626)</w:t>
      </w:r>
      <w:r w:rsidR="00BB4CEB">
        <w:rPr>
          <w:rStyle w:val="5Char"/>
          <w:rtl/>
        </w:rPr>
        <w:t>،</w:t>
      </w:r>
      <w:r w:rsidRPr="00CB19EA">
        <w:rPr>
          <w:rStyle w:val="5Char"/>
          <w:rtl/>
        </w:rPr>
        <w:t xml:space="preserve"> ابن ماجه الجهاد (2864)</w:t>
      </w:r>
      <w:r w:rsidR="00BB4CEB">
        <w:rPr>
          <w:rStyle w:val="5Char"/>
          <w:rtl/>
        </w:rPr>
        <w:t>،</w:t>
      </w:r>
      <w:r w:rsidRPr="00CB19EA">
        <w:rPr>
          <w:rStyle w:val="5Char"/>
          <w:rtl/>
        </w:rPr>
        <w:t xml:space="preserve"> أحمد (2/142). </w:t>
      </w:r>
    </w:p>
  </w:footnote>
  <w:footnote w:id="4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الإمارة (1844)</w:t>
      </w:r>
      <w:r w:rsidR="00BB4CEB">
        <w:rPr>
          <w:rStyle w:val="5Char"/>
          <w:rtl/>
        </w:rPr>
        <w:t>،</w:t>
      </w:r>
      <w:r w:rsidRPr="00CB19EA">
        <w:rPr>
          <w:rStyle w:val="5Char"/>
          <w:rtl/>
        </w:rPr>
        <w:t xml:space="preserve"> النسائي البيعة (4191)</w:t>
      </w:r>
      <w:r w:rsidR="00BB4CEB">
        <w:rPr>
          <w:rStyle w:val="5Char"/>
          <w:rtl/>
        </w:rPr>
        <w:t>،</w:t>
      </w:r>
      <w:r w:rsidRPr="00CB19EA">
        <w:rPr>
          <w:rStyle w:val="5Char"/>
          <w:rtl/>
        </w:rPr>
        <w:t xml:space="preserve"> ابن ماجه الفتن (3956)</w:t>
      </w:r>
      <w:r w:rsidR="00BB4CEB">
        <w:rPr>
          <w:rStyle w:val="5Char"/>
          <w:rtl/>
        </w:rPr>
        <w:t>،</w:t>
      </w:r>
      <w:r w:rsidRPr="00CB19EA">
        <w:rPr>
          <w:rStyle w:val="5Char"/>
          <w:rtl/>
        </w:rPr>
        <w:t xml:space="preserve"> أحمد (2/191). </w:t>
      </w:r>
    </w:p>
  </w:footnote>
  <w:footnote w:id="4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الإمارة (1846)</w:t>
      </w:r>
      <w:r w:rsidR="00BB4CEB">
        <w:rPr>
          <w:rStyle w:val="5Char"/>
          <w:rtl/>
        </w:rPr>
        <w:t>،</w:t>
      </w:r>
      <w:r w:rsidRPr="00CB19EA">
        <w:rPr>
          <w:rStyle w:val="5Char"/>
          <w:rtl/>
        </w:rPr>
        <w:t xml:space="preserve"> الترمذي الفتن (2199). </w:t>
      </w:r>
    </w:p>
  </w:footnote>
  <w:footnote w:id="4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4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لحديث رواه أبو بكر البزار بسنده عن الحسن عن جابر بن عبد الله ذكره عن ابن كثير في تفسيره للآية 36 سورة النساء. </w:t>
      </w:r>
    </w:p>
  </w:footnote>
  <w:footnote w:id="5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الأدب (5668)</w:t>
      </w:r>
      <w:r w:rsidR="00BB4CEB">
        <w:rPr>
          <w:rStyle w:val="5Char"/>
          <w:rtl/>
        </w:rPr>
        <w:t>،</w:t>
      </w:r>
      <w:r w:rsidRPr="00CB19EA">
        <w:rPr>
          <w:rStyle w:val="5Char"/>
          <w:rtl/>
        </w:rPr>
        <w:t xml:space="preserve"> مسلم البر والصلة والآداب (2624)</w:t>
      </w:r>
      <w:r w:rsidR="00BB4CEB">
        <w:rPr>
          <w:rStyle w:val="5Char"/>
          <w:rtl/>
        </w:rPr>
        <w:t>،</w:t>
      </w:r>
      <w:r w:rsidRPr="00CB19EA">
        <w:rPr>
          <w:rStyle w:val="5Char"/>
          <w:rtl/>
        </w:rPr>
        <w:t xml:space="preserve"> الترمذي البر والصلة (1942)</w:t>
      </w:r>
      <w:r w:rsidR="00BB4CEB">
        <w:rPr>
          <w:rStyle w:val="5Char"/>
          <w:rtl/>
        </w:rPr>
        <w:t>،</w:t>
      </w:r>
      <w:r w:rsidRPr="00CB19EA">
        <w:rPr>
          <w:rStyle w:val="5Char"/>
          <w:rtl/>
        </w:rPr>
        <w:t xml:space="preserve"> أبو داود الأدب (5151)</w:t>
      </w:r>
      <w:r w:rsidR="00BB4CEB">
        <w:rPr>
          <w:rStyle w:val="5Char"/>
          <w:rtl/>
        </w:rPr>
        <w:t>،</w:t>
      </w:r>
      <w:r w:rsidRPr="00CB19EA">
        <w:rPr>
          <w:rStyle w:val="5Char"/>
          <w:rtl/>
        </w:rPr>
        <w:t xml:space="preserve"> ابن ماجه الأدب (3673)</w:t>
      </w:r>
      <w:r w:rsidR="00BB4CEB">
        <w:rPr>
          <w:rStyle w:val="5Char"/>
          <w:rtl/>
        </w:rPr>
        <w:t>،</w:t>
      </w:r>
      <w:r w:rsidRPr="00CB19EA">
        <w:rPr>
          <w:rStyle w:val="5Char"/>
          <w:rtl/>
        </w:rPr>
        <w:t xml:space="preserve"> أحمد (6/52). </w:t>
      </w:r>
    </w:p>
  </w:footnote>
  <w:footnote w:id="5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الترمذي البر والصلة (1944)</w:t>
      </w:r>
      <w:r w:rsidR="00BB4CEB">
        <w:rPr>
          <w:rStyle w:val="5Char"/>
          <w:rtl/>
        </w:rPr>
        <w:t>،</w:t>
      </w:r>
      <w:r w:rsidRPr="00CB19EA">
        <w:rPr>
          <w:rStyle w:val="5Char"/>
          <w:rtl/>
        </w:rPr>
        <w:t xml:space="preserve"> أحمد (2/168)</w:t>
      </w:r>
      <w:r w:rsidR="00BB4CEB">
        <w:rPr>
          <w:rStyle w:val="5Char"/>
          <w:rtl/>
        </w:rPr>
        <w:t>،</w:t>
      </w:r>
      <w:r w:rsidRPr="00CB19EA">
        <w:rPr>
          <w:rStyle w:val="5Char"/>
          <w:rtl/>
        </w:rPr>
        <w:t xml:space="preserve"> الدارمي السير (2437). </w:t>
      </w:r>
    </w:p>
  </w:footnote>
  <w:footnote w:id="5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الترمذي، وقال:: حديث حسن غريب. </w:t>
      </w:r>
    </w:p>
  </w:footnote>
  <w:footnote w:id="5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الأدب (5673)</w:t>
      </w:r>
      <w:r w:rsidR="00BB4CEB">
        <w:rPr>
          <w:rStyle w:val="5Char"/>
          <w:rtl/>
        </w:rPr>
        <w:t>،</w:t>
      </w:r>
      <w:r w:rsidRPr="00CB19EA">
        <w:rPr>
          <w:rStyle w:val="5Char"/>
          <w:rtl/>
        </w:rPr>
        <w:t xml:space="preserve"> مسلم الإيمان (48)</w:t>
      </w:r>
      <w:r w:rsidR="00BB4CEB">
        <w:rPr>
          <w:rStyle w:val="5Char"/>
          <w:rtl/>
        </w:rPr>
        <w:t>،</w:t>
      </w:r>
      <w:r w:rsidRPr="00CB19EA">
        <w:rPr>
          <w:rStyle w:val="5Char"/>
          <w:rtl/>
        </w:rPr>
        <w:t xml:space="preserve"> ابن ماجه الأدب (3672)</w:t>
      </w:r>
      <w:r w:rsidR="00BB4CEB">
        <w:rPr>
          <w:rStyle w:val="5Char"/>
          <w:rtl/>
        </w:rPr>
        <w:t>،</w:t>
      </w:r>
      <w:r w:rsidRPr="00CB19EA">
        <w:rPr>
          <w:rStyle w:val="5Char"/>
          <w:rtl/>
        </w:rPr>
        <w:t xml:space="preserve"> أحمد (4/31)</w:t>
      </w:r>
      <w:r w:rsidR="00BB4CEB">
        <w:rPr>
          <w:rStyle w:val="5Char"/>
          <w:rtl/>
        </w:rPr>
        <w:t>،</w:t>
      </w:r>
      <w:r w:rsidRPr="00CB19EA">
        <w:rPr>
          <w:rStyle w:val="5Char"/>
          <w:rtl/>
        </w:rPr>
        <w:t xml:space="preserve"> الدارمي الأطعمة (2036). </w:t>
      </w:r>
    </w:p>
  </w:footnote>
  <w:footnote w:id="5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5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البر والصلة والآداب (2625)</w:t>
      </w:r>
      <w:r w:rsidR="00BB4CEB">
        <w:rPr>
          <w:rStyle w:val="5Char"/>
          <w:rtl/>
        </w:rPr>
        <w:t>،</w:t>
      </w:r>
      <w:r w:rsidRPr="00CB19EA">
        <w:rPr>
          <w:rStyle w:val="5Char"/>
          <w:rtl/>
        </w:rPr>
        <w:t xml:space="preserve"> الترمذي الأطعمة (1833)</w:t>
      </w:r>
      <w:r w:rsidR="00BB4CEB">
        <w:rPr>
          <w:rStyle w:val="5Char"/>
          <w:rtl/>
        </w:rPr>
        <w:t>،</w:t>
      </w:r>
      <w:r w:rsidRPr="00CB19EA">
        <w:rPr>
          <w:rStyle w:val="5Char"/>
          <w:rtl/>
        </w:rPr>
        <w:t xml:space="preserve"> ابن ماجه الأطعمة (3362)</w:t>
      </w:r>
      <w:r w:rsidR="00BB4CEB">
        <w:rPr>
          <w:rStyle w:val="5Char"/>
          <w:rtl/>
        </w:rPr>
        <w:t>،</w:t>
      </w:r>
      <w:r w:rsidRPr="00CB19EA">
        <w:rPr>
          <w:rStyle w:val="5Char"/>
          <w:rtl/>
        </w:rPr>
        <w:t xml:space="preserve"> أحمد (5/171)</w:t>
      </w:r>
      <w:r w:rsidR="00BB4CEB">
        <w:rPr>
          <w:rStyle w:val="5Char"/>
          <w:rtl/>
        </w:rPr>
        <w:t>،</w:t>
      </w:r>
      <w:r w:rsidRPr="00CB19EA">
        <w:rPr>
          <w:rStyle w:val="5Char"/>
          <w:rtl/>
        </w:rPr>
        <w:t xml:space="preserve"> الدارمي الأطعمة (2079). </w:t>
      </w:r>
    </w:p>
  </w:footnote>
  <w:footnote w:id="5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5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الإيمان (46)</w:t>
      </w:r>
      <w:r w:rsidR="00BB4CEB">
        <w:rPr>
          <w:rStyle w:val="5Char"/>
          <w:rtl/>
        </w:rPr>
        <w:t>،</w:t>
      </w:r>
      <w:r w:rsidRPr="00CB19EA">
        <w:rPr>
          <w:rStyle w:val="5Char"/>
          <w:rtl/>
        </w:rPr>
        <w:t xml:space="preserve"> أحمد (2/288). </w:t>
      </w:r>
    </w:p>
  </w:footnote>
  <w:footnote w:id="5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w:t>
      </w:r>
    </w:p>
  </w:footnote>
  <w:footnote w:id="5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الإيمان (46)</w:t>
      </w:r>
      <w:r w:rsidR="00BB4CEB">
        <w:rPr>
          <w:rStyle w:val="5Char"/>
          <w:rtl/>
        </w:rPr>
        <w:t>،</w:t>
      </w:r>
      <w:r w:rsidRPr="00CB19EA">
        <w:rPr>
          <w:rStyle w:val="5Char"/>
          <w:rtl/>
        </w:rPr>
        <w:t xml:space="preserve"> أحمد (2/373). </w:t>
      </w:r>
    </w:p>
  </w:footnote>
  <w:footnote w:id="6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السلام (2162)</w:t>
      </w:r>
      <w:r w:rsidR="00BB4CEB">
        <w:rPr>
          <w:rStyle w:val="5Char"/>
          <w:rtl/>
        </w:rPr>
        <w:t>،</w:t>
      </w:r>
      <w:r w:rsidRPr="00CB19EA">
        <w:rPr>
          <w:rStyle w:val="5Char"/>
          <w:rtl/>
        </w:rPr>
        <w:t xml:space="preserve"> الترمذي الأدب (2737)</w:t>
      </w:r>
      <w:r w:rsidR="00BB4CEB">
        <w:rPr>
          <w:rStyle w:val="5Char"/>
          <w:rtl/>
        </w:rPr>
        <w:t>،</w:t>
      </w:r>
      <w:r w:rsidRPr="00CB19EA">
        <w:rPr>
          <w:rStyle w:val="5Char"/>
          <w:rtl/>
        </w:rPr>
        <w:t xml:space="preserve"> النسائي الجنائز (1938)</w:t>
      </w:r>
      <w:r w:rsidR="00BB4CEB">
        <w:rPr>
          <w:rStyle w:val="5Char"/>
          <w:rtl/>
        </w:rPr>
        <w:t>،</w:t>
      </w:r>
      <w:r w:rsidRPr="00CB19EA">
        <w:rPr>
          <w:rStyle w:val="5Char"/>
          <w:rtl/>
        </w:rPr>
        <w:t xml:space="preserve"> أحمد (2/372). </w:t>
      </w:r>
    </w:p>
  </w:footnote>
  <w:footnote w:id="6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6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الإيمان (54)</w:t>
      </w:r>
      <w:r w:rsidR="00BB4CEB">
        <w:rPr>
          <w:rStyle w:val="5Char"/>
          <w:rtl/>
        </w:rPr>
        <w:t>،</w:t>
      </w:r>
      <w:r w:rsidRPr="00CB19EA">
        <w:rPr>
          <w:rStyle w:val="5Char"/>
          <w:rtl/>
        </w:rPr>
        <w:t xml:space="preserve"> الترمذي الاستئذان والآداب (2688)</w:t>
      </w:r>
      <w:r w:rsidR="00BB4CEB">
        <w:rPr>
          <w:rStyle w:val="5Char"/>
          <w:rtl/>
        </w:rPr>
        <w:t>،</w:t>
      </w:r>
      <w:r w:rsidRPr="00CB19EA">
        <w:rPr>
          <w:rStyle w:val="5Char"/>
          <w:rtl/>
        </w:rPr>
        <w:t xml:space="preserve"> أبو داود الأدب (5193)</w:t>
      </w:r>
      <w:r w:rsidR="00BB4CEB">
        <w:rPr>
          <w:rStyle w:val="5Char"/>
          <w:rtl/>
        </w:rPr>
        <w:t>،</w:t>
      </w:r>
      <w:r w:rsidRPr="00CB19EA">
        <w:rPr>
          <w:rStyle w:val="5Char"/>
          <w:rtl/>
        </w:rPr>
        <w:t xml:space="preserve"> ابن ماجه الأدب (3692)</w:t>
      </w:r>
      <w:r w:rsidR="00BB4CEB">
        <w:rPr>
          <w:rStyle w:val="5Char"/>
          <w:rtl/>
        </w:rPr>
        <w:t>،</w:t>
      </w:r>
      <w:r w:rsidRPr="00CB19EA">
        <w:rPr>
          <w:rStyle w:val="5Char"/>
          <w:rtl/>
        </w:rPr>
        <w:t xml:space="preserve"> أحمد (2/391). </w:t>
      </w:r>
    </w:p>
  </w:footnote>
  <w:footnote w:id="6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64">
    <w:p w:rsidR="00CB19EA" w:rsidRPr="00CB19EA" w:rsidRDefault="00CB19EA" w:rsidP="00BB4CEB">
      <w:pPr>
        <w:pStyle w:val="5"/>
        <w:rPr>
          <w:rStyle w:val="5Char"/>
          <w:rtl/>
        </w:rPr>
      </w:pPr>
      <w:r w:rsidRPr="00CB19EA">
        <w:rPr>
          <w:rStyle w:val="5Char"/>
          <w:rtl/>
        </w:rPr>
        <w:t>(</w:t>
      </w:r>
      <w:r w:rsidRPr="00CB19EA">
        <w:rPr>
          <w:rStyle w:val="5Char"/>
          <w:rtl/>
        </w:rPr>
        <w:footnoteRef/>
      </w:r>
      <w:r w:rsidRPr="00CB19EA">
        <w:rPr>
          <w:rStyle w:val="5Char"/>
          <w:rtl/>
        </w:rPr>
        <w:t xml:space="preserve">) رواه البخاري. </w:t>
      </w:r>
    </w:p>
  </w:footnote>
  <w:footnote w:id="65">
    <w:p w:rsidR="00CB19EA" w:rsidRPr="00CB19EA" w:rsidRDefault="00CB19EA" w:rsidP="00BB4CEB">
      <w:pPr>
        <w:pStyle w:val="5"/>
        <w:rPr>
          <w:rStyle w:val="5Char"/>
          <w:rtl/>
        </w:rPr>
      </w:pPr>
      <w:r w:rsidRPr="00CB19EA">
        <w:rPr>
          <w:rStyle w:val="5Char"/>
          <w:rtl/>
        </w:rPr>
        <w:t>(</w:t>
      </w:r>
      <w:r w:rsidRPr="00CB19EA">
        <w:rPr>
          <w:rStyle w:val="5Char"/>
          <w:rtl/>
        </w:rPr>
        <w:footnoteRef/>
      </w:r>
      <w:r w:rsidRPr="00CB19EA">
        <w:rPr>
          <w:rStyle w:val="5Char"/>
          <w:rtl/>
        </w:rPr>
        <w:t xml:space="preserve">) وهي أن تكون في اليوم الأول، وأن يكون الداعي مسلما، وأن لا يحرم هجره وأن يخص بالدعوة، وأن يكون كسبه حلالا، وأن لا يكون هناك منكر لا يقدر على إزالته. انظر: (السلسبيل في معرفة الدليل، ص 735). </w:t>
      </w:r>
    </w:p>
  </w:footnote>
  <w:footnote w:id="66">
    <w:p w:rsidR="00CB19EA" w:rsidRPr="00CB19EA" w:rsidRDefault="00CB19EA" w:rsidP="00BB4CEB">
      <w:pPr>
        <w:pStyle w:val="5"/>
        <w:rPr>
          <w:rStyle w:val="5Char"/>
          <w:rtl/>
        </w:rPr>
      </w:pPr>
      <w:r w:rsidRPr="00CB19EA">
        <w:rPr>
          <w:rStyle w:val="5Char"/>
          <w:rtl/>
        </w:rPr>
        <w:t>(</w:t>
      </w:r>
      <w:r w:rsidRPr="00CB19EA">
        <w:rPr>
          <w:rStyle w:val="5Char"/>
          <w:rtl/>
        </w:rPr>
        <w:footnoteRef/>
      </w:r>
      <w:r w:rsidRPr="00CB19EA">
        <w:rPr>
          <w:rStyle w:val="5Char"/>
          <w:rtl/>
        </w:rPr>
        <w:t>) البخاري النكاح (4882)</w:t>
      </w:r>
      <w:r w:rsidR="00BB4CEB">
        <w:rPr>
          <w:rStyle w:val="5Char"/>
          <w:rtl/>
        </w:rPr>
        <w:t>،</w:t>
      </w:r>
      <w:r w:rsidRPr="00CB19EA">
        <w:rPr>
          <w:rStyle w:val="5Char"/>
          <w:rtl/>
        </w:rPr>
        <w:t xml:space="preserve"> مسلم النكاح (1432)</w:t>
      </w:r>
      <w:r w:rsidR="00BB4CEB">
        <w:rPr>
          <w:rStyle w:val="5Char"/>
          <w:rtl/>
        </w:rPr>
        <w:t>،</w:t>
      </w:r>
      <w:r w:rsidRPr="00CB19EA">
        <w:rPr>
          <w:rStyle w:val="5Char"/>
          <w:rtl/>
        </w:rPr>
        <w:t xml:space="preserve"> أبو داود الأطعمة (3742)</w:t>
      </w:r>
      <w:r w:rsidR="00BB4CEB">
        <w:rPr>
          <w:rStyle w:val="5Char"/>
          <w:rtl/>
        </w:rPr>
        <w:t>،</w:t>
      </w:r>
      <w:r w:rsidRPr="00CB19EA">
        <w:rPr>
          <w:rStyle w:val="5Char"/>
          <w:rtl/>
        </w:rPr>
        <w:t xml:space="preserve"> ابن ماجه النكاح (1913)</w:t>
      </w:r>
      <w:r w:rsidR="00BB4CEB">
        <w:rPr>
          <w:rStyle w:val="5Char"/>
          <w:rtl/>
        </w:rPr>
        <w:t>،</w:t>
      </w:r>
      <w:r w:rsidRPr="00CB19EA">
        <w:rPr>
          <w:rStyle w:val="5Char"/>
          <w:rtl/>
        </w:rPr>
        <w:t xml:space="preserve"> أحمد (2/494)</w:t>
      </w:r>
      <w:r w:rsidR="00BB4CEB">
        <w:rPr>
          <w:rStyle w:val="5Char"/>
          <w:rtl/>
        </w:rPr>
        <w:t>،</w:t>
      </w:r>
      <w:r w:rsidRPr="00CB19EA">
        <w:rPr>
          <w:rStyle w:val="5Char"/>
          <w:rtl/>
        </w:rPr>
        <w:t xml:space="preserve"> مالك النكاح (1160)</w:t>
      </w:r>
      <w:r w:rsidR="00BB4CEB">
        <w:rPr>
          <w:rStyle w:val="5Char"/>
          <w:rtl/>
        </w:rPr>
        <w:t>،</w:t>
      </w:r>
      <w:r w:rsidRPr="00CB19EA">
        <w:rPr>
          <w:rStyle w:val="5Char"/>
          <w:rtl/>
        </w:rPr>
        <w:t xml:space="preserve"> الدارمي الأطعمة (2066). </w:t>
      </w:r>
    </w:p>
  </w:footnote>
  <w:footnote w:id="67">
    <w:p w:rsidR="00CB19EA" w:rsidRPr="00CB19EA" w:rsidRDefault="00CB19EA" w:rsidP="00BB4CEB">
      <w:pPr>
        <w:pStyle w:val="5"/>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68">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الصلاة (467)</w:t>
      </w:r>
      <w:r w:rsidR="00BB4CEB">
        <w:rPr>
          <w:rStyle w:val="5Char"/>
          <w:rtl/>
        </w:rPr>
        <w:t>،</w:t>
      </w:r>
      <w:r w:rsidRPr="00CB19EA">
        <w:rPr>
          <w:rStyle w:val="5Char"/>
          <w:rtl/>
        </w:rPr>
        <w:t xml:space="preserve"> مسلم البر والصلة والآداب (2585)</w:t>
      </w:r>
      <w:r w:rsidR="00BB4CEB">
        <w:rPr>
          <w:rStyle w:val="5Char"/>
          <w:rtl/>
        </w:rPr>
        <w:t>،</w:t>
      </w:r>
      <w:r w:rsidRPr="00CB19EA">
        <w:rPr>
          <w:rStyle w:val="5Char"/>
          <w:rtl/>
        </w:rPr>
        <w:t xml:space="preserve"> الترمذي البر والصلة (1928)</w:t>
      </w:r>
      <w:r w:rsidR="00BB4CEB">
        <w:rPr>
          <w:rStyle w:val="5Char"/>
          <w:rtl/>
        </w:rPr>
        <w:t>،</w:t>
      </w:r>
      <w:r w:rsidRPr="00CB19EA">
        <w:rPr>
          <w:rStyle w:val="5Char"/>
          <w:rtl/>
        </w:rPr>
        <w:t xml:space="preserve"> النسائي الزكاة (2560). </w:t>
      </w:r>
    </w:p>
  </w:footnote>
  <w:footnote w:id="69">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70">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الإيمان (55)</w:t>
      </w:r>
      <w:r w:rsidR="00BB4CEB">
        <w:rPr>
          <w:rStyle w:val="5Char"/>
          <w:rtl/>
        </w:rPr>
        <w:t>،</w:t>
      </w:r>
      <w:r w:rsidRPr="00CB19EA">
        <w:rPr>
          <w:rStyle w:val="5Char"/>
          <w:rtl/>
        </w:rPr>
        <w:t xml:space="preserve"> النسائي البيعة (4197)</w:t>
      </w:r>
      <w:r w:rsidR="00BB4CEB">
        <w:rPr>
          <w:rStyle w:val="5Char"/>
          <w:rtl/>
        </w:rPr>
        <w:t>،</w:t>
      </w:r>
      <w:r w:rsidRPr="00CB19EA">
        <w:rPr>
          <w:rStyle w:val="5Char"/>
          <w:rtl/>
        </w:rPr>
        <w:t xml:space="preserve"> أبو داود الأدب (4944)</w:t>
      </w:r>
      <w:r w:rsidR="00BB4CEB">
        <w:rPr>
          <w:rStyle w:val="5Char"/>
          <w:rtl/>
        </w:rPr>
        <w:t>،</w:t>
      </w:r>
      <w:r w:rsidRPr="00CB19EA">
        <w:rPr>
          <w:rStyle w:val="5Char"/>
          <w:rtl/>
        </w:rPr>
        <w:t xml:space="preserve"> أحمد (4/102). </w:t>
      </w:r>
    </w:p>
  </w:footnote>
  <w:footnote w:id="71">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72">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الجنائز (1261)</w:t>
      </w:r>
      <w:r w:rsidR="00BB4CEB">
        <w:rPr>
          <w:rStyle w:val="5Char"/>
          <w:rtl/>
        </w:rPr>
        <w:t>،</w:t>
      </w:r>
      <w:r w:rsidRPr="00CB19EA">
        <w:rPr>
          <w:rStyle w:val="5Char"/>
          <w:rtl/>
        </w:rPr>
        <w:t xml:space="preserve"> مسلم الجنائز (945)</w:t>
      </w:r>
      <w:r w:rsidR="00BB4CEB">
        <w:rPr>
          <w:rStyle w:val="5Char"/>
          <w:rtl/>
        </w:rPr>
        <w:t>،</w:t>
      </w:r>
      <w:r w:rsidRPr="00CB19EA">
        <w:rPr>
          <w:rStyle w:val="5Char"/>
          <w:rtl/>
        </w:rPr>
        <w:t xml:space="preserve"> الترمذي الجنائز (1040)</w:t>
      </w:r>
      <w:r w:rsidR="00BB4CEB">
        <w:rPr>
          <w:rStyle w:val="5Char"/>
          <w:rtl/>
        </w:rPr>
        <w:t>،</w:t>
      </w:r>
      <w:r w:rsidRPr="00CB19EA">
        <w:rPr>
          <w:rStyle w:val="5Char"/>
          <w:rtl/>
        </w:rPr>
        <w:t xml:space="preserve"> النسائي الجنائز (1997)</w:t>
      </w:r>
      <w:r w:rsidR="00BB4CEB">
        <w:rPr>
          <w:rStyle w:val="5Char"/>
          <w:rtl/>
        </w:rPr>
        <w:t>،</w:t>
      </w:r>
      <w:r w:rsidRPr="00CB19EA">
        <w:rPr>
          <w:rStyle w:val="5Char"/>
          <w:rtl/>
        </w:rPr>
        <w:t xml:space="preserve"> أبو داود الجنائز (3168)</w:t>
      </w:r>
      <w:r w:rsidR="00BB4CEB">
        <w:rPr>
          <w:rStyle w:val="5Char"/>
          <w:rtl/>
        </w:rPr>
        <w:t>،</w:t>
      </w:r>
      <w:r w:rsidRPr="00CB19EA">
        <w:rPr>
          <w:rStyle w:val="5Char"/>
          <w:rtl/>
        </w:rPr>
        <w:t xml:space="preserve"> ابن ماجه ما جاء في الجنائز (1539). </w:t>
      </w:r>
    </w:p>
  </w:footnote>
  <w:footnote w:id="73">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البخاري ومسلم. </w:t>
      </w:r>
    </w:p>
  </w:footnote>
  <w:footnote w:id="74">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البخاري النكاح (4849)</w:t>
      </w:r>
      <w:r w:rsidR="00BB4CEB">
        <w:rPr>
          <w:rStyle w:val="5Char"/>
          <w:rtl/>
        </w:rPr>
        <w:t>،</w:t>
      </w:r>
      <w:r w:rsidRPr="00CB19EA">
        <w:rPr>
          <w:rStyle w:val="5Char"/>
          <w:rtl/>
        </w:rPr>
        <w:t xml:space="preserve"> مسلم البر والصلة والآداب (2564)</w:t>
      </w:r>
      <w:r w:rsidR="00BB4CEB">
        <w:rPr>
          <w:rStyle w:val="5Char"/>
          <w:rtl/>
        </w:rPr>
        <w:t>،</w:t>
      </w:r>
      <w:r w:rsidRPr="00CB19EA">
        <w:rPr>
          <w:rStyle w:val="5Char"/>
          <w:rtl/>
        </w:rPr>
        <w:t xml:space="preserve"> أحمد (2/277). </w:t>
      </w:r>
    </w:p>
  </w:footnote>
  <w:footnote w:id="75">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رواه مسلم. </w:t>
      </w:r>
    </w:p>
  </w:footnote>
  <w:footnote w:id="76">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مسلم البر والصلة والآداب (2580)</w:t>
      </w:r>
      <w:r w:rsidR="00BB4CEB">
        <w:rPr>
          <w:rStyle w:val="5Char"/>
          <w:rtl/>
        </w:rPr>
        <w:t>،</w:t>
      </w:r>
      <w:r w:rsidRPr="00CB19EA">
        <w:rPr>
          <w:rStyle w:val="5Char"/>
          <w:rtl/>
        </w:rPr>
        <w:t xml:space="preserve"> الترمذي الحدود (1426)</w:t>
      </w:r>
      <w:r w:rsidR="00BB4CEB">
        <w:rPr>
          <w:rStyle w:val="5Char"/>
          <w:rtl/>
        </w:rPr>
        <w:t>،</w:t>
      </w:r>
      <w:r w:rsidRPr="00CB19EA">
        <w:rPr>
          <w:rStyle w:val="5Char"/>
          <w:rtl/>
        </w:rPr>
        <w:t xml:space="preserve"> أبو داود الأدب (4893)</w:t>
      </w:r>
      <w:r w:rsidR="00BB4CEB">
        <w:rPr>
          <w:rStyle w:val="5Char"/>
          <w:rtl/>
        </w:rPr>
        <w:t>،</w:t>
      </w:r>
      <w:r w:rsidRPr="00CB19EA">
        <w:rPr>
          <w:rStyle w:val="5Char"/>
          <w:rtl/>
        </w:rPr>
        <w:t xml:space="preserve"> أحمد (2/68). </w:t>
      </w:r>
    </w:p>
  </w:footnote>
  <w:footnote w:id="77">
    <w:p w:rsidR="00CB19EA" w:rsidRPr="00CB19EA" w:rsidRDefault="00CB19EA">
      <w:pPr>
        <w:pStyle w:val="FootnoteText"/>
        <w:rPr>
          <w:rStyle w:val="5Char"/>
          <w:rtl/>
        </w:rPr>
      </w:pPr>
      <w:r w:rsidRPr="00CB19EA">
        <w:rPr>
          <w:rStyle w:val="5Char"/>
          <w:rtl/>
        </w:rPr>
        <w:t>(</w:t>
      </w:r>
      <w:r w:rsidRPr="00CB19EA">
        <w:rPr>
          <w:rStyle w:val="5Char"/>
          <w:rtl/>
        </w:rPr>
        <w:footnoteRef/>
      </w:r>
      <w:r w:rsidRPr="00CB19EA">
        <w:rPr>
          <w:rStyle w:val="5Char"/>
          <w:rtl/>
        </w:rPr>
        <w:t xml:space="preserve">) انظر: (أحكام أهل الذمة) لابن القيم.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A46" w:rsidRPr="0000298E" w:rsidRDefault="0096703C" w:rsidP="00140A46">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7728" behindDoc="0" locked="0" layoutInCell="1" allowOverlap="1" wp14:anchorId="0EEAFB0F" wp14:editId="67AE381A">
              <wp:simplePos x="0" y="0"/>
              <wp:positionH relativeFrom="column">
                <wp:posOffset>0</wp:posOffset>
              </wp:positionH>
              <wp:positionV relativeFrom="paragraph">
                <wp:posOffset>325119</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Y4RzCyACAAA/BAAADgAAAAAAAAAAAAAAAAAuAgAAZHJzL2Uyb0RvYy54bWxQSwECLQAU&#10;AAYACAAAACEA5JWRhtgAAAAGAQAADwAAAAAAAAAAAAAAAAB6BAAAZHJzL2Rvd25yZXYueG1sUEsF&#10;BgAAAAAEAAQA8wAAAH8FAAAAAA==&#10;" strokeweight="3pt">
              <v:stroke linestyle="thinThin"/>
            </v:line>
          </w:pict>
        </mc:Fallback>
      </mc:AlternateContent>
    </w:r>
    <w:r w:rsidR="00140A46" w:rsidRPr="0000298E">
      <w:rPr>
        <w:rFonts w:ascii="KFGQPC Uthman Taha Naskh" w:hAnsi="KFGQPC Uthman Taha Naskh" w:cs="KFGQPC Uthman Taha Naskh"/>
        <w:b/>
        <w:rtl/>
        <w:lang w:bidi="fa-IR"/>
      </w:rPr>
      <w:fldChar w:fldCharType="begin"/>
    </w:r>
    <w:r w:rsidR="00140A46" w:rsidRPr="0000298E">
      <w:rPr>
        <w:rFonts w:ascii="KFGQPC Uthman Taha Naskh" w:hAnsi="KFGQPC Uthman Taha Naskh" w:cs="KFGQPC Uthman Taha Naskh"/>
        <w:b/>
        <w:lang w:bidi="fa-IR"/>
      </w:rPr>
      <w:instrText xml:space="preserve"> PAGE </w:instrText>
    </w:r>
    <w:r w:rsidR="00140A46" w:rsidRPr="0000298E">
      <w:rPr>
        <w:rFonts w:ascii="KFGQPC Uthman Taha Naskh" w:hAnsi="KFGQPC Uthman Taha Naskh" w:cs="KFGQPC Uthman Taha Naskh"/>
        <w:b/>
        <w:rtl/>
        <w:lang w:bidi="fa-IR"/>
      </w:rPr>
      <w:fldChar w:fldCharType="separate"/>
    </w:r>
    <w:r w:rsidR="00BB4CEB">
      <w:rPr>
        <w:rFonts w:ascii="KFGQPC Uthman Taha Naskh" w:hAnsi="KFGQPC Uthman Taha Naskh" w:cs="KFGQPC Uthman Taha Naskh" w:hint="eastAsia"/>
        <w:b/>
        <w:noProof/>
        <w:rtl/>
      </w:rPr>
      <w:t>‌ب</w:t>
    </w:r>
    <w:r w:rsidR="00140A46" w:rsidRPr="0000298E">
      <w:rPr>
        <w:rFonts w:ascii="KFGQPC Uthman Taha Naskh" w:hAnsi="KFGQPC Uthman Taha Naskh" w:cs="KFGQPC Uthman Taha Naskh"/>
        <w:b/>
        <w:rtl/>
        <w:lang w:bidi="fa-IR"/>
      </w:rPr>
      <w:fldChar w:fldCharType="end"/>
    </w:r>
    <w:r w:rsidR="00140A46" w:rsidRPr="0000298E">
      <w:rPr>
        <w:rFonts w:ascii="mylotus" w:hAnsi="mylotus" w:cs="KFGQPC Uthman Taha Naskh"/>
        <w:rtl/>
        <w:lang w:bidi="fa-IR"/>
      </w:rPr>
      <w:tab/>
      <w:t xml:space="preserve">      </w:t>
    </w:r>
    <w:r w:rsidR="00140A46" w:rsidRPr="00140A46">
      <w:rPr>
        <w:rFonts w:ascii="Times New Roman Bold" w:hAnsi="Times New Roman Bold" w:cs="KFGQPC Uthman Taha Naskh" w:hint="cs"/>
        <w:b/>
        <w:bCs/>
        <w:sz w:val="40"/>
        <w:rtl/>
      </w:rPr>
      <w:t>حقوق</w:t>
    </w:r>
    <w:r w:rsidR="00140A46">
      <w:rPr>
        <w:rFonts w:ascii="Times New Roman Bold" w:hAnsi="Times New Roman Bold" w:cs="KFGQPC Uthman Taha Naskh"/>
        <w:b/>
        <w:bCs/>
        <w:sz w:val="40"/>
      </w:rPr>
      <w:t xml:space="preserve"> </w:t>
    </w:r>
    <w:r w:rsidR="00140A46" w:rsidRPr="00140A46">
      <w:rPr>
        <w:rFonts w:ascii="Times New Roman Bold" w:hAnsi="Times New Roman Bold" w:cs="KFGQPC Uthman Taha Naskh" w:hint="cs"/>
        <w:b/>
        <w:bCs/>
        <w:sz w:val="40"/>
        <w:rtl/>
      </w:rPr>
      <w:t>دعت</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إليها</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الفطرة</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وقررتها</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الشريعة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CD1" w:rsidRPr="00BB4CEB" w:rsidRDefault="0096703C" w:rsidP="00BB4CEB">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tl/>
      </w:rPr>
    </w:pPr>
    <w:r>
      <w:rPr>
        <w:noProof/>
        <w:lang w:eastAsia="en-US"/>
      </w:rPr>
      <mc:AlternateContent>
        <mc:Choice Requires="wps">
          <w:drawing>
            <wp:anchor distT="4294967295" distB="4294967295" distL="114300" distR="114300" simplePos="0" relativeHeight="251658752" behindDoc="0" locked="0" layoutInCell="1" allowOverlap="1" wp14:anchorId="21AB2C7E" wp14:editId="3ED69898">
              <wp:simplePos x="0" y="0"/>
              <wp:positionH relativeFrom="column">
                <wp:posOffset>-5080</wp:posOffset>
              </wp:positionH>
              <wp:positionV relativeFrom="paragraph">
                <wp:posOffset>317499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pt" to="31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" strokeweight="3pt">
              <v:stroke linestyle="thinThin"/>
            </v:line>
          </w:pict>
        </mc:Fallback>
      </mc:AlternateContent>
    </w:r>
    <w:r w:rsidR="00BB4CEB" w:rsidRPr="00140A46">
      <w:rPr>
        <w:rFonts w:ascii="Times New Roman Bold" w:hAnsi="Times New Roman Bold" w:cs="KFGQPC Uthman Taha Naskh" w:hint="cs"/>
        <w:b/>
        <w:bCs/>
        <w:sz w:val="40"/>
        <w:rtl/>
      </w:rPr>
      <w:t>حقوق</w:t>
    </w:r>
    <w:r w:rsidR="00BB4CEB">
      <w:rPr>
        <w:rFonts w:ascii="Times New Roman Bold" w:hAnsi="Times New Roman Bold" w:cs="KFGQPC Uthman Taha Naskh"/>
        <w:b/>
        <w:bCs/>
        <w:sz w:val="40"/>
      </w:rPr>
      <w:t xml:space="preserve"> </w:t>
    </w:r>
    <w:r w:rsidR="00BB4CEB" w:rsidRPr="00140A46">
      <w:rPr>
        <w:rFonts w:ascii="Times New Roman Bold" w:hAnsi="Times New Roman Bold" w:cs="KFGQPC Uthman Taha Naskh" w:hint="cs"/>
        <w:b/>
        <w:bCs/>
        <w:sz w:val="40"/>
        <w:rtl/>
      </w:rPr>
      <w:t>دعت</w:t>
    </w:r>
    <w:r w:rsidR="00BB4CEB" w:rsidRPr="00140A46">
      <w:rPr>
        <w:rFonts w:ascii="Times New Roman Bold" w:hAnsi="Times New Roman Bold" w:cs="KFGQPC Uthman Taha Naskh"/>
        <w:b/>
        <w:bCs/>
        <w:sz w:val="40"/>
        <w:rtl/>
      </w:rPr>
      <w:t xml:space="preserve"> </w:t>
    </w:r>
    <w:r w:rsidR="00BB4CEB" w:rsidRPr="00140A46">
      <w:rPr>
        <w:rFonts w:ascii="Times New Roman Bold" w:hAnsi="Times New Roman Bold" w:cs="KFGQPC Uthman Taha Naskh" w:hint="cs"/>
        <w:b/>
        <w:bCs/>
        <w:sz w:val="40"/>
        <w:rtl/>
      </w:rPr>
      <w:t>إليها</w:t>
    </w:r>
    <w:r w:rsidR="00BB4CEB" w:rsidRPr="00140A46">
      <w:rPr>
        <w:rFonts w:ascii="Times New Roman Bold" w:hAnsi="Times New Roman Bold" w:cs="KFGQPC Uthman Taha Naskh"/>
        <w:b/>
        <w:bCs/>
        <w:sz w:val="40"/>
        <w:rtl/>
      </w:rPr>
      <w:t xml:space="preserve"> </w:t>
    </w:r>
    <w:r w:rsidR="00BB4CEB" w:rsidRPr="00140A46">
      <w:rPr>
        <w:rFonts w:ascii="Times New Roman Bold" w:hAnsi="Times New Roman Bold" w:cs="KFGQPC Uthman Taha Naskh" w:hint="cs"/>
        <w:b/>
        <w:bCs/>
        <w:sz w:val="40"/>
        <w:rtl/>
      </w:rPr>
      <w:t>الفطرة</w:t>
    </w:r>
    <w:r w:rsidR="00BB4CEB" w:rsidRPr="00140A46">
      <w:rPr>
        <w:rFonts w:ascii="Times New Roman Bold" w:hAnsi="Times New Roman Bold" w:cs="KFGQPC Uthman Taha Naskh"/>
        <w:b/>
        <w:bCs/>
        <w:sz w:val="40"/>
        <w:rtl/>
      </w:rPr>
      <w:t xml:space="preserve"> </w:t>
    </w:r>
    <w:r w:rsidR="00BB4CEB" w:rsidRPr="00140A46">
      <w:rPr>
        <w:rFonts w:ascii="Times New Roman Bold" w:hAnsi="Times New Roman Bold" w:cs="KFGQPC Uthman Taha Naskh" w:hint="cs"/>
        <w:b/>
        <w:bCs/>
        <w:sz w:val="40"/>
        <w:rtl/>
      </w:rPr>
      <w:t>وقررتها</w:t>
    </w:r>
    <w:r w:rsidR="00BB4CEB" w:rsidRPr="00140A46">
      <w:rPr>
        <w:rFonts w:ascii="Times New Roman Bold" w:hAnsi="Times New Roman Bold" w:cs="KFGQPC Uthman Taha Naskh"/>
        <w:b/>
        <w:bCs/>
        <w:sz w:val="40"/>
        <w:rtl/>
      </w:rPr>
      <w:t xml:space="preserve"> </w:t>
    </w:r>
    <w:r w:rsidR="00BB4CEB" w:rsidRPr="00140A46">
      <w:rPr>
        <w:rFonts w:ascii="Times New Roman Bold" w:hAnsi="Times New Roman Bold" w:cs="KFGQPC Uthman Taha Naskh" w:hint="cs"/>
        <w:b/>
        <w:bCs/>
        <w:sz w:val="40"/>
        <w:rtl/>
      </w:rPr>
      <w:t>الشريعة</w:t>
    </w:r>
    <w:r w:rsidR="00BB4CEB" w:rsidRPr="0000298E">
      <w:rPr>
        <w:rFonts w:ascii="KFGQPC Uthman Taha Naskh" w:hAnsi="KFGQPC Uthman Taha Naskh" w:cs="KFGQPC Uthman Taha Naskh"/>
        <w:b/>
        <w:bCs/>
        <w:sz w:val="26"/>
        <w:szCs w:val="26"/>
        <w:rtl/>
      </w:rPr>
      <w:tab/>
    </w:r>
    <w:r w:rsidR="00BB4CEB" w:rsidRPr="0000298E">
      <w:rPr>
        <w:rFonts w:ascii="KFGQPC Uthman Taha Naskh" w:hAnsi="KFGQPC Uthman Taha Naskh" w:cs="KFGQPC Uthman Taha Naskh"/>
        <w:b/>
        <w:bCs/>
        <w:sz w:val="26"/>
        <w:szCs w:val="26"/>
        <w:rtl/>
      </w:rPr>
      <w:tab/>
    </w:r>
    <w:r w:rsidR="00BB4CEB" w:rsidRPr="0000298E">
      <w:rPr>
        <w:rFonts w:ascii="KFGQPC Uthman Taha Naskh" w:hAnsi="KFGQPC Uthman Taha Naskh" w:cs="KFGQPC Uthman Taha Naskh"/>
        <w:b/>
        <w:rtl/>
      </w:rPr>
      <w:fldChar w:fldCharType="begin"/>
    </w:r>
    <w:r w:rsidR="00BB4CEB" w:rsidRPr="0000298E">
      <w:rPr>
        <w:rFonts w:ascii="KFGQPC Uthman Taha Naskh" w:hAnsi="KFGQPC Uthman Taha Naskh" w:cs="KFGQPC Uthman Taha Naskh"/>
        <w:b/>
      </w:rPr>
      <w:instrText xml:space="preserve"> PAGE </w:instrText>
    </w:r>
    <w:r w:rsidR="00BB4CEB" w:rsidRPr="0000298E">
      <w:rPr>
        <w:rFonts w:ascii="KFGQPC Uthman Taha Naskh" w:hAnsi="KFGQPC Uthman Taha Naskh" w:cs="KFGQPC Uthman Taha Naskh"/>
        <w:b/>
        <w:rtl/>
      </w:rPr>
      <w:fldChar w:fldCharType="separate"/>
    </w:r>
    <w:r w:rsidR="00607BF7">
      <w:rPr>
        <w:rFonts w:ascii="KFGQPC Uthman Taha Naskh" w:hAnsi="KFGQPC Uthman Taha Naskh" w:cs="KFGQPC Uthman Taha Naskh"/>
        <w:b/>
        <w:noProof/>
        <w:rtl/>
      </w:rPr>
      <w:t>21</w:t>
    </w:r>
    <w:r w:rsidR="00BB4CEB" w:rsidRPr="0000298E">
      <w:rPr>
        <w:rFonts w:ascii="KFGQPC Uthman Taha Naskh" w:hAnsi="KFGQPC Uthman Taha Naskh" w:cs="KFGQPC Uthman Taha Naskh"/>
        <w:b/>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CD1" w:rsidRDefault="00213CD1">
    <w:pPr>
      <w:pStyle w:val="Header"/>
      <w:rPr>
        <w:rFonts w:hint="cs"/>
      </w:rPr>
    </w:pPr>
  </w:p>
  <w:p w:rsidR="00213CD1" w:rsidRDefault="00213CD1">
    <w:pPr>
      <w:pStyle w:val="Header"/>
    </w:pPr>
  </w:p>
  <w:p w:rsidR="00213CD1" w:rsidRDefault="00213CD1">
    <w:pPr>
      <w:pStyle w:val="Header"/>
    </w:pPr>
  </w:p>
  <w:p w:rsidR="00213CD1" w:rsidRDefault="00213C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CD1" w:rsidRPr="0000298E" w:rsidRDefault="0096703C" w:rsidP="00140A46">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6704" behindDoc="0" locked="0" layoutInCell="1" allowOverlap="1" wp14:anchorId="5DF84726" wp14:editId="18CE5F30">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213CD1" w:rsidRPr="0000298E">
      <w:rPr>
        <w:rFonts w:ascii="KFGQPC Uthman Taha Naskh" w:hAnsi="KFGQPC Uthman Taha Naskh" w:cs="KFGQPC Uthman Taha Naskh"/>
        <w:b/>
        <w:rtl/>
        <w:lang w:bidi="fa-IR"/>
      </w:rPr>
      <w:fldChar w:fldCharType="begin"/>
    </w:r>
    <w:r w:rsidR="00213CD1" w:rsidRPr="0000298E">
      <w:rPr>
        <w:rFonts w:ascii="KFGQPC Uthman Taha Naskh" w:hAnsi="KFGQPC Uthman Taha Naskh" w:cs="KFGQPC Uthman Taha Naskh"/>
        <w:b/>
        <w:lang w:bidi="fa-IR"/>
      </w:rPr>
      <w:instrText xml:space="preserve"> PAGE </w:instrText>
    </w:r>
    <w:r w:rsidR="00213CD1" w:rsidRPr="0000298E">
      <w:rPr>
        <w:rFonts w:ascii="KFGQPC Uthman Taha Naskh" w:hAnsi="KFGQPC Uthman Taha Naskh" w:cs="KFGQPC Uthman Taha Naskh"/>
        <w:b/>
        <w:rtl/>
        <w:lang w:bidi="fa-IR"/>
      </w:rPr>
      <w:fldChar w:fldCharType="separate"/>
    </w:r>
    <w:r w:rsidR="00607BF7">
      <w:rPr>
        <w:rFonts w:ascii="KFGQPC Uthman Taha Naskh" w:hAnsi="KFGQPC Uthman Taha Naskh" w:cs="KFGQPC Uthman Taha Naskh"/>
        <w:b/>
        <w:noProof/>
        <w:rtl/>
        <w:lang w:bidi="fa-IR"/>
      </w:rPr>
      <w:t>22</w:t>
    </w:r>
    <w:r w:rsidR="00213CD1" w:rsidRPr="0000298E">
      <w:rPr>
        <w:rFonts w:ascii="KFGQPC Uthman Taha Naskh" w:hAnsi="KFGQPC Uthman Taha Naskh" w:cs="KFGQPC Uthman Taha Naskh"/>
        <w:b/>
        <w:rtl/>
        <w:lang w:bidi="fa-IR"/>
      </w:rPr>
      <w:fldChar w:fldCharType="end"/>
    </w:r>
    <w:r w:rsidR="00213CD1" w:rsidRPr="0000298E">
      <w:rPr>
        <w:rFonts w:ascii="mylotus" w:hAnsi="mylotus" w:cs="KFGQPC Uthman Taha Naskh"/>
        <w:rtl/>
        <w:lang w:bidi="fa-IR"/>
      </w:rPr>
      <w:tab/>
    </w:r>
    <w:r w:rsidR="00140A46" w:rsidRPr="00140A46">
      <w:rPr>
        <w:rFonts w:ascii="Times New Roman Bold" w:hAnsi="Times New Roman Bold" w:cs="KFGQPC Uthman Taha Naskh" w:hint="cs"/>
        <w:b/>
        <w:bCs/>
        <w:sz w:val="40"/>
        <w:rtl/>
      </w:rPr>
      <w:t>حقوق</w:t>
    </w:r>
    <w:r w:rsidR="00140A46">
      <w:rPr>
        <w:rFonts w:ascii="Times New Roman Bold" w:hAnsi="Times New Roman Bold" w:cs="KFGQPC Uthman Taha Naskh"/>
        <w:b/>
        <w:bCs/>
        <w:sz w:val="40"/>
      </w:rPr>
      <w:t xml:space="preserve"> </w:t>
    </w:r>
    <w:r w:rsidR="00140A46" w:rsidRPr="00140A46">
      <w:rPr>
        <w:rFonts w:ascii="Times New Roman Bold" w:hAnsi="Times New Roman Bold" w:cs="KFGQPC Uthman Taha Naskh" w:hint="cs"/>
        <w:b/>
        <w:bCs/>
        <w:sz w:val="40"/>
        <w:rtl/>
      </w:rPr>
      <w:t>دعت</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إليها</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الفطرة</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وقررتها</w:t>
    </w:r>
    <w:r w:rsidR="00140A46" w:rsidRPr="00140A46">
      <w:rPr>
        <w:rFonts w:ascii="Times New Roman Bold" w:hAnsi="Times New Roman Bold" w:cs="KFGQPC Uthman Taha Naskh"/>
        <w:b/>
        <w:bCs/>
        <w:sz w:val="40"/>
        <w:rtl/>
      </w:rPr>
      <w:t xml:space="preserve"> </w:t>
    </w:r>
    <w:r w:rsidR="00140A46" w:rsidRPr="00140A46">
      <w:rPr>
        <w:rFonts w:ascii="Times New Roman Bold" w:hAnsi="Times New Roman Bold" w:cs="KFGQPC Uthman Taha Naskh" w:hint="cs"/>
        <w:b/>
        <w:bCs/>
        <w:sz w:val="40"/>
        <w:rtl/>
      </w:rPr>
      <w:t>الشريعة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CD1" w:rsidRDefault="00213CD1">
    <w:pPr>
      <w:pStyle w:val="Header"/>
    </w:pPr>
  </w:p>
  <w:p w:rsidR="00213CD1" w:rsidRDefault="00213CD1">
    <w:pPr>
      <w:pStyle w:val="Header"/>
    </w:pPr>
  </w:p>
  <w:p w:rsidR="00213CD1" w:rsidRDefault="00213CD1">
    <w:pPr>
      <w:pStyle w:val="Header"/>
    </w:pPr>
  </w:p>
  <w:p w:rsidR="00213CD1" w:rsidRDefault="00213C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07ADE"/>
    <w:multiLevelType w:val="hybridMultilevel"/>
    <w:tmpl w:val="C4F8F9CC"/>
    <w:lvl w:ilvl="0" w:tplc="8A7060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CF"/>
    <w:rsid w:val="00083C12"/>
    <w:rsid w:val="00131F2C"/>
    <w:rsid w:val="00140A46"/>
    <w:rsid w:val="0015441E"/>
    <w:rsid w:val="00213CD1"/>
    <w:rsid w:val="002751C0"/>
    <w:rsid w:val="005B44CB"/>
    <w:rsid w:val="00607BF7"/>
    <w:rsid w:val="006426FD"/>
    <w:rsid w:val="0077293B"/>
    <w:rsid w:val="007C14B3"/>
    <w:rsid w:val="0096703C"/>
    <w:rsid w:val="00987004"/>
    <w:rsid w:val="00A01984"/>
    <w:rsid w:val="00A627CF"/>
    <w:rsid w:val="00A85B83"/>
    <w:rsid w:val="00AE0973"/>
    <w:rsid w:val="00B0494D"/>
    <w:rsid w:val="00BB4CEB"/>
    <w:rsid w:val="00CB19EA"/>
    <w:rsid w:val="00D74E90"/>
    <w:rsid w:val="00E02569"/>
    <w:rsid w:val="00E336A5"/>
    <w:rsid w:val="00E649E6"/>
    <w:rsid w:val="00F70223"/>
    <w:rsid w:val="00FA54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200" w:lineRule="auto"/>
      <w:jc w:val="center"/>
      <w:outlineLvl w:val="0"/>
    </w:pPr>
    <w:rPr>
      <w:rFonts w:hAnsi="Traditional Arabic" w:cs="Traditional Arabic"/>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spacing w:before="2" w:after="2" w:line="200" w:lineRule="auto"/>
      <w:jc w:val="center"/>
      <w:outlineLvl w:val="2"/>
    </w:pPr>
    <w:rPr>
      <w:rFonts w:hAnsi="Traditional Arabic" w:cs="Traditional Arabic"/>
      <w:sz w:val="36"/>
      <w:szCs w:val="56"/>
    </w:rPr>
  </w:style>
  <w:style w:type="paragraph" w:styleId="Heading4">
    <w:name w:val="heading 4"/>
    <w:basedOn w:val="Normal"/>
    <w:next w:val="Normal"/>
    <w:qFormat/>
    <w:pPr>
      <w:keepNext/>
      <w:spacing w:before="2" w:after="2" w:line="200" w:lineRule="auto"/>
      <w:jc w:val="center"/>
      <w:outlineLvl w:val="3"/>
    </w:pPr>
    <w:rPr>
      <w:rFonts w:hAnsi="Traditional Arabic" w:cs="Traditional Arabic"/>
      <w:bCs/>
      <w:sz w:val="36"/>
      <w:szCs w:val="180"/>
    </w:rPr>
  </w:style>
  <w:style w:type="paragraph" w:styleId="Heading5">
    <w:name w:val="heading 5"/>
    <w:basedOn w:val="Normal"/>
    <w:next w:val="Normal"/>
    <w:qFormat/>
    <w:pPr>
      <w:keepNext/>
      <w:spacing w:before="2" w:after="2" w:line="200" w:lineRule="auto"/>
      <w:ind w:firstLine="400"/>
      <w:jc w:val="both"/>
      <w:outlineLvl w:val="4"/>
    </w:pPr>
    <w:rPr>
      <w:rFonts w:ascii="AGA Arabesque" w:hAnsi="Traditional Arabic" w:cs="Traditional Arabic"/>
      <w:color w:val="008000"/>
      <w:sz w:val="36"/>
      <w:szCs w:val="36"/>
    </w:rPr>
  </w:style>
  <w:style w:type="paragraph" w:styleId="Heading6">
    <w:name w:val="heading 6"/>
    <w:basedOn w:val="Normal"/>
    <w:next w:val="Normal"/>
    <w:qFormat/>
    <w:pPr>
      <w:keepNext/>
      <w:framePr w:wrap="auto" w:hAnchor="text" w:xAlign="center" w:yAlign="center"/>
      <w:spacing w:before="2" w:after="2" w:line="600" w:lineRule="atLeast"/>
      <w:suppressOverlap/>
      <w:jc w:val="center"/>
      <w:outlineLvl w:val="5"/>
    </w:pPr>
    <w:rPr>
      <w:rFonts w:hAnsi="Traditional Arabic" w:cs="Traditional Arabic"/>
      <w:sz w:val="36"/>
      <w:szCs w:val="52"/>
    </w:rPr>
  </w:style>
  <w:style w:type="paragraph" w:styleId="Heading7">
    <w:name w:val="heading 7"/>
    <w:basedOn w:val="Normal"/>
    <w:next w:val="Normal"/>
    <w:qFormat/>
    <w:pPr>
      <w:keepNext/>
      <w:framePr w:wrap="auto" w:hAnchor="text" w:xAlign="center" w:yAlign="center"/>
      <w:spacing w:before="2" w:after="2" w:line="600" w:lineRule="atLeast"/>
      <w:suppressOverlap/>
      <w:jc w:val="center"/>
      <w:outlineLvl w:val="6"/>
    </w:pPr>
    <w:rPr>
      <w:rFonts w:hAnsi="Traditional Arabic" w:cs="Traditional Arabic"/>
      <w:sz w:val="36"/>
      <w:szCs w:val="96"/>
    </w:rPr>
  </w:style>
  <w:style w:type="paragraph" w:styleId="Heading8">
    <w:name w:val="heading 8"/>
    <w:basedOn w:val="Normal"/>
    <w:next w:val="Normal"/>
    <w:qFormat/>
    <w:pPr>
      <w:keepNext/>
      <w:framePr w:wrap="auto" w:hAnchor="text" w:xAlign="center" w:yAlign="center"/>
      <w:spacing w:before="2" w:after="2" w:line="600" w:lineRule="atLeast"/>
      <w:suppressOverlap/>
      <w:jc w:val="center"/>
      <w:outlineLvl w:val="7"/>
    </w:pPr>
    <w:rPr>
      <w:rFonts w:hAnsi="Traditional Arabic" w:cs="Traditional Arabic"/>
      <w:sz w:val="36"/>
      <w:szCs w:val="56"/>
    </w:rPr>
  </w:style>
  <w:style w:type="paragraph" w:styleId="Heading9">
    <w:name w:val="heading 9"/>
    <w:basedOn w:val="Normal"/>
    <w:next w:val="Normal"/>
    <w:qFormat/>
    <w:pPr>
      <w:keepNext/>
      <w:spacing w:line="600" w:lineRule="atLeast"/>
      <w:ind w:firstLine="400"/>
      <w:jc w:val="right"/>
      <w:outlineLvl w:val="8"/>
    </w:pPr>
    <w:rPr>
      <w:rFonts w:ascii="AGA Arabesque" w:hAnsi="AGA Arabesque" w:cs="Traditional Arabic"/>
      <w:spacing w:val="-14"/>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200" w:lineRule="auto"/>
      <w:jc w:val="both"/>
    </w:pPr>
    <w:rPr>
      <w:rFonts w:hAnsi="Traditional Arabic" w:cs="Traditional Arabic"/>
      <w:sz w:val="36"/>
      <w:szCs w:val="36"/>
    </w:rPr>
  </w:style>
  <w:style w:type="paragraph" w:customStyle="1" w:styleId="zz02HarfH2">
    <w:name w:val="zz02HarfH2"/>
    <w:basedOn w:val="Normal"/>
    <w:pPr>
      <w:spacing w:before="2" w:after="2" w:line="200" w:lineRule="auto"/>
      <w:jc w:val="both"/>
    </w:pPr>
    <w:rPr>
      <w:rFonts w:hAnsi="Traditional Arabic" w:cs="Traditional Arabic"/>
      <w:sz w:val="36"/>
      <w:szCs w:val="36"/>
    </w:rPr>
  </w:style>
  <w:style w:type="paragraph" w:customStyle="1" w:styleId="zz03HarfTitle1">
    <w:name w:val="zz03HarfTitle1"/>
    <w:basedOn w:val="Normal"/>
    <w:pPr>
      <w:spacing w:before="2" w:after="2" w:line="200" w:lineRule="auto"/>
      <w:jc w:val="both"/>
    </w:pPr>
    <w:rPr>
      <w:rFonts w:hAnsi="Traditional Arabic" w:cs="Traditional Arabic"/>
      <w:sz w:val="36"/>
      <w:szCs w:val="36"/>
    </w:rPr>
  </w:style>
  <w:style w:type="paragraph" w:customStyle="1" w:styleId="zz04HarfTitle2">
    <w:name w:val="zz04HarfTitle2"/>
    <w:basedOn w:val="Normal"/>
    <w:pPr>
      <w:spacing w:before="2" w:after="2" w:line="200" w:lineRule="auto"/>
      <w:jc w:val="both"/>
    </w:pPr>
    <w:rPr>
      <w:rFonts w:hAnsi="Traditional Arabic" w:cs="Traditional Arabic"/>
      <w:sz w:val="36"/>
      <w:szCs w:val="36"/>
    </w:rPr>
  </w:style>
  <w:style w:type="paragraph" w:customStyle="1" w:styleId="zz05HarfH3">
    <w:name w:val="zz05HarfH3"/>
    <w:basedOn w:val="Normal"/>
    <w:pPr>
      <w:spacing w:before="2" w:after="2" w:line="200" w:lineRule="auto"/>
      <w:jc w:val="both"/>
    </w:pPr>
    <w:rPr>
      <w:rFonts w:hAnsi="Traditional Arabic" w:cs="Traditional Arabic"/>
      <w:sz w:val="36"/>
      <w:szCs w:val="36"/>
    </w:rPr>
  </w:style>
  <w:style w:type="paragraph" w:customStyle="1" w:styleId="zz06HarfH4">
    <w:name w:val="zz06HarfH4"/>
    <w:basedOn w:val="Normal"/>
    <w:pPr>
      <w:spacing w:before="2" w:after="2" w:line="200" w:lineRule="auto"/>
      <w:jc w:val="both"/>
    </w:pPr>
    <w:rPr>
      <w:rFonts w:hAnsi="Traditional Arabic" w:cs="Traditional Arabic"/>
      <w:sz w:val="36"/>
      <w:szCs w:val="36"/>
    </w:rPr>
  </w:style>
  <w:style w:type="paragraph" w:customStyle="1" w:styleId="zz07HarfCell">
    <w:name w:val="zz07HarfCell"/>
    <w:basedOn w:val="Normal"/>
    <w:pPr>
      <w:spacing w:before="2" w:after="2" w:line="200" w:lineRule="auto"/>
      <w:jc w:val="both"/>
    </w:pPr>
    <w:rPr>
      <w:rFonts w:hAnsi="Traditional Arabic" w:cs="Traditional Arabic"/>
      <w:sz w:val="36"/>
      <w:szCs w:val="36"/>
    </w:rPr>
  </w:style>
  <w:style w:type="paragraph" w:customStyle="1" w:styleId="zz08HarfOther">
    <w:name w:val="zz08HarfOther"/>
    <w:basedOn w:val="Normal"/>
    <w:pPr>
      <w:spacing w:before="2" w:after="2" w:line="200" w:lineRule="auto"/>
    </w:pPr>
    <w:rPr>
      <w:rFonts w:hAnsi="Traditional Arabic" w:cs="Traditional Arabic"/>
      <w:sz w:val="36"/>
      <w:szCs w:val="36"/>
    </w:rPr>
  </w:style>
  <w:style w:type="paragraph" w:customStyle="1" w:styleId="zz09HarfInx">
    <w:name w:val="zz09HarfInx"/>
    <w:basedOn w:val="Normal"/>
    <w:pPr>
      <w:spacing w:before="2" w:after="2" w:line="200" w:lineRule="auto"/>
    </w:pPr>
    <w:rPr>
      <w:rFonts w:hAnsi="Traditional Arabic" w:cs="Traditional Arabic"/>
      <w:sz w:val="36"/>
      <w:szCs w:val="36"/>
    </w:rPr>
  </w:style>
  <w:style w:type="paragraph" w:customStyle="1" w:styleId="zz10HarfH5">
    <w:name w:val="zz10HarfH5"/>
    <w:basedOn w:val="Normal"/>
    <w:pPr>
      <w:spacing w:before="2" w:after="2" w:line="200" w:lineRule="auto"/>
    </w:pPr>
    <w:rPr>
      <w:rFonts w:hAnsi="Traditional Arabic" w:cs="Traditional Arabic"/>
      <w:sz w:val="36"/>
      <w:szCs w:val="36"/>
    </w:rPr>
  </w:style>
  <w:style w:type="paragraph" w:customStyle="1" w:styleId="zz16HarfQuran">
    <w:name w:val="zz16HarfQuran"/>
    <w:basedOn w:val="Normal"/>
    <w:pPr>
      <w:spacing w:before="2" w:after="2" w:line="200" w:lineRule="auto"/>
    </w:pPr>
    <w:rPr>
      <w:rFonts w:hAnsi="Traditional Arabic" w:cs="Traditional Arabic"/>
      <w:sz w:val="36"/>
    </w:rPr>
  </w:style>
  <w:style w:type="character" w:styleId="FootnoteReference">
    <w:name w:val="footnote reference"/>
    <w:semiHidden/>
    <w:rPr>
      <w:vertAlign w:val="superscript"/>
    </w:rPr>
  </w:style>
  <w:style w:type="paragraph" w:styleId="TOC1">
    <w:name w:val="toc 1"/>
    <w:basedOn w:val="Normal"/>
    <w:next w:val="Normal"/>
    <w:autoRedefine/>
    <w:uiPriority w:val="39"/>
    <w:rsid w:val="00213CD1"/>
    <w:pPr>
      <w:spacing w:before="120"/>
      <w:jc w:val="both"/>
      <w:outlineLvl w:val="0"/>
    </w:pPr>
    <w:rPr>
      <w:rFonts w:ascii="Traditional Arabic" w:hAnsi="Traditional Arabic" w:cs="Traditional Arabic"/>
      <w:b/>
      <w:bCs/>
      <w:caps/>
      <w:sz w:val="32"/>
      <w:szCs w:val="32"/>
    </w:rPr>
  </w:style>
  <w:style w:type="paragraph" w:styleId="TOC2">
    <w:name w:val="toc 2"/>
    <w:basedOn w:val="Normal"/>
    <w:next w:val="Normal"/>
    <w:autoRedefine/>
    <w:uiPriority w:val="39"/>
    <w:rsid w:val="00213CD1"/>
    <w:pPr>
      <w:widowControl w:val="0"/>
      <w:ind w:left="284"/>
      <w:jc w:val="both"/>
      <w:outlineLvl w:val="1"/>
    </w:pPr>
    <w:rPr>
      <w:rFonts w:ascii="Traditional Arabic" w:hAnsi="Traditional Arabic" w:cs="Traditional Arabic"/>
      <w:sz w:val="30"/>
      <w:szCs w:val="30"/>
    </w:rPr>
  </w:style>
  <w:style w:type="paragraph" w:styleId="TOC3">
    <w:name w:val="toc 3"/>
    <w:basedOn w:val="Normal"/>
    <w:next w:val="Normal"/>
    <w:autoRedefine/>
    <w:semiHidden/>
    <w:pPr>
      <w:ind w:left="240"/>
    </w:pPr>
    <w:rPr>
      <w:rFonts w:cs="Traditional Arabic"/>
      <w:szCs w:val="32"/>
    </w:r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BodyTextIndent">
    <w:name w:val="Body Text Indent"/>
    <w:basedOn w:val="Normal"/>
    <w:pPr>
      <w:spacing w:before="2" w:after="2" w:line="600" w:lineRule="atLeast"/>
      <w:ind w:firstLine="400"/>
      <w:jc w:val="both"/>
    </w:pPr>
    <w:rPr>
      <w:rFonts w:ascii="AGA Arabesque" w:hAnsi="Traditional Arabic" w:cs="Traditional Arabic"/>
      <w:sz w:val="36"/>
      <w:szCs w:val="36"/>
    </w:rPr>
  </w:style>
  <w:style w:type="character" w:styleId="Hyperlink">
    <w:name w:val="Hyperlink"/>
    <w:uiPriority w:val="99"/>
    <w:rPr>
      <w:color w:val="0000FF"/>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230">
    <w:name w:val="نمط جدول محتويات 2 + تباعد الأسطر:  تقريبي 30 نقطة"/>
    <w:basedOn w:val="TOC2"/>
    <w:pPr>
      <w:spacing w:line="600" w:lineRule="atLeast"/>
      <w:ind w:left="0"/>
      <w:jc w:val="left"/>
    </w:pPr>
  </w:style>
  <w:style w:type="paragraph" w:customStyle="1" w:styleId="7">
    <w:name w:val="7 المتون"/>
    <w:basedOn w:val="Normal"/>
    <w:link w:val="7Char"/>
    <w:qFormat/>
    <w:rsid w:val="005B44CB"/>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5B44CB"/>
    <w:rPr>
      <w:b/>
      <w:bCs/>
      <w:sz w:val="30"/>
      <w:szCs w:val="30"/>
    </w:rPr>
  </w:style>
  <w:style w:type="character" w:customStyle="1" w:styleId="7Char">
    <w:name w:val="7 المتون Char"/>
    <w:link w:val="7"/>
    <w:rsid w:val="005B44CB"/>
    <w:rPr>
      <w:rFonts w:hAnsi="Traditional Arabic" w:cs="Traditional Arabic"/>
      <w:sz w:val="32"/>
      <w:szCs w:val="32"/>
      <w:lang w:eastAsia="ar-SA"/>
    </w:rPr>
  </w:style>
  <w:style w:type="paragraph" w:customStyle="1" w:styleId="1">
    <w:name w:val="1 عنوان الاول"/>
    <w:basedOn w:val="Heading2"/>
    <w:link w:val="1Char"/>
    <w:qFormat/>
    <w:rsid w:val="00607BF7"/>
    <w:pPr>
      <w:spacing w:before="360" w:after="360"/>
      <w:outlineLvl w:val="0"/>
    </w:pPr>
    <w:rPr>
      <w:rFonts w:hAnsi="Traditional Arabic"/>
      <w:color w:val="C00000"/>
      <w:sz w:val="40"/>
      <w:szCs w:val="44"/>
    </w:rPr>
  </w:style>
  <w:style w:type="character" w:customStyle="1" w:styleId="8Char">
    <w:name w:val="8 المتون بولى Char"/>
    <w:link w:val="8"/>
    <w:rsid w:val="005B44CB"/>
    <w:rPr>
      <w:rFonts w:hAnsi="Traditional Arabic" w:cs="Traditional Arabic"/>
      <w:b/>
      <w:bCs/>
      <w:sz w:val="30"/>
      <w:szCs w:val="30"/>
      <w:lang w:eastAsia="ar-SA"/>
    </w:rPr>
  </w:style>
  <w:style w:type="paragraph" w:customStyle="1" w:styleId="2">
    <w:name w:val="2 عنوان الثاني"/>
    <w:basedOn w:val="7"/>
    <w:link w:val="2Char"/>
    <w:qFormat/>
    <w:rsid w:val="005B44C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607BF7"/>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5B44CB"/>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5B44C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B44CB"/>
    <w:pPr>
      <w:widowControl w:val="0"/>
      <w:ind w:firstLine="284"/>
      <w:jc w:val="both"/>
    </w:pPr>
    <w:rPr>
      <w:rFonts w:ascii="HQPB2" w:hAnsi="Traditional Arabic" w:cs="Traditional Arabic"/>
      <w:sz w:val="28"/>
      <w:szCs w:val="28"/>
    </w:rPr>
  </w:style>
  <w:style w:type="character" w:customStyle="1" w:styleId="6Char">
    <w:name w:val="6 الآيات Char"/>
    <w:link w:val="6"/>
    <w:rsid w:val="005B44CB"/>
    <w:rPr>
      <w:rFonts w:ascii="KFGQPC Uthmanic Script HAFS" w:cs="KFGQPC Uthmanic Script HAFS"/>
      <w:color w:val="000000"/>
      <w:sz w:val="28"/>
      <w:szCs w:val="28"/>
    </w:rPr>
  </w:style>
  <w:style w:type="paragraph" w:customStyle="1" w:styleId="4">
    <w:name w:val="4 الأحادیث"/>
    <w:basedOn w:val="Normal"/>
    <w:link w:val="4Char"/>
    <w:qFormat/>
    <w:rsid w:val="005B44CB"/>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5B44CB"/>
    <w:rPr>
      <w:rFonts w:ascii="HQPB2" w:hAnsi="Traditional Arabic" w:cs="Traditional Arabic"/>
      <w:sz w:val="28"/>
      <w:szCs w:val="28"/>
      <w:lang w:eastAsia="ar-SA"/>
    </w:rPr>
  </w:style>
  <w:style w:type="paragraph" w:customStyle="1" w:styleId="5">
    <w:name w:val="5 حوامش"/>
    <w:basedOn w:val="Normal"/>
    <w:link w:val="5Char"/>
    <w:qFormat/>
    <w:rsid w:val="005B44CB"/>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B44C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B44CB"/>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5B44CB"/>
    <w:pPr>
      <w:spacing w:before="180"/>
      <w:outlineLvl w:val="2"/>
    </w:pPr>
    <w:rPr>
      <w:sz w:val="34"/>
      <w:szCs w:val="34"/>
    </w:rPr>
  </w:style>
  <w:style w:type="character" w:customStyle="1" w:styleId="3Char">
    <w:name w:val="3 العنوان الثالث Char"/>
    <w:link w:val="3"/>
    <w:rsid w:val="005B44CB"/>
    <w:rPr>
      <w:rFonts w:ascii="Times New Roman Bold" w:hAnsi="Times New Roman Bold" w:cs="Traditional Arabic"/>
      <w:b/>
      <w:bCs/>
      <w:color w:val="C00000"/>
      <w:sz w:val="34"/>
      <w:szCs w:val="34"/>
      <w:lang w:eastAsia="ar-SA"/>
    </w:rPr>
  </w:style>
  <w:style w:type="character" w:customStyle="1" w:styleId="HeaderChar">
    <w:name w:val="Header Char"/>
    <w:link w:val="Header"/>
    <w:rsid w:val="00213CD1"/>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200" w:lineRule="auto"/>
      <w:jc w:val="center"/>
      <w:outlineLvl w:val="0"/>
    </w:pPr>
    <w:rPr>
      <w:rFonts w:hAnsi="Traditional Arabic" w:cs="Traditional Arabic"/>
      <w:sz w:val="36"/>
      <w:szCs w:val="36"/>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spacing w:before="2" w:after="2" w:line="200" w:lineRule="auto"/>
      <w:jc w:val="center"/>
      <w:outlineLvl w:val="2"/>
    </w:pPr>
    <w:rPr>
      <w:rFonts w:hAnsi="Traditional Arabic" w:cs="Traditional Arabic"/>
      <w:sz w:val="36"/>
      <w:szCs w:val="56"/>
    </w:rPr>
  </w:style>
  <w:style w:type="paragraph" w:styleId="Heading4">
    <w:name w:val="heading 4"/>
    <w:basedOn w:val="Normal"/>
    <w:next w:val="Normal"/>
    <w:qFormat/>
    <w:pPr>
      <w:keepNext/>
      <w:spacing w:before="2" w:after="2" w:line="200" w:lineRule="auto"/>
      <w:jc w:val="center"/>
      <w:outlineLvl w:val="3"/>
    </w:pPr>
    <w:rPr>
      <w:rFonts w:hAnsi="Traditional Arabic" w:cs="Traditional Arabic"/>
      <w:bCs/>
      <w:sz w:val="36"/>
      <w:szCs w:val="180"/>
    </w:rPr>
  </w:style>
  <w:style w:type="paragraph" w:styleId="Heading5">
    <w:name w:val="heading 5"/>
    <w:basedOn w:val="Normal"/>
    <w:next w:val="Normal"/>
    <w:qFormat/>
    <w:pPr>
      <w:keepNext/>
      <w:spacing w:before="2" w:after="2" w:line="200" w:lineRule="auto"/>
      <w:ind w:firstLine="400"/>
      <w:jc w:val="both"/>
      <w:outlineLvl w:val="4"/>
    </w:pPr>
    <w:rPr>
      <w:rFonts w:ascii="AGA Arabesque" w:hAnsi="Traditional Arabic" w:cs="Traditional Arabic"/>
      <w:color w:val="008000"/>
      <w:sz w:val="36"/>
      <w:szCs w:val="36"/>
    </w:rPr>
  </w:style>
  <w:style w:type="paragraph" w:styleId="Heading6">
    <w:name w:val="heading 6"/>
    <w:basedOn w:val="Normal"/>
    <w:next w:val="Normal"/>
    <w:qFormat/>
    <w:pPr>
      <w:keepNext/>
      <w:framePr w:wrap="auto" w:hAnchor="text" w:xAlign="center" w:yAlign="center"/>
      <w:spacing w:before="2" w:after="2" w:line="600" w:lineRule="atLeast"/>
      <w:suppressOverlap/>
      <w:jc w:val="center"/>
      <w:outlineLvl w:val="5"/>
    </w:pPr>
    <w:rPr>
      <w:rFonts w:hAnsi="Traditional Arabic" w:cs="Traditional Arabic"/>
      <w:sz w:val="36"/>
      <w:szCs w:val="52"/>
    </w:rPr>
  </w:style>
  <w:style w:type="paragraph" w:styleId="Heading7">
    <w:name w:val="heading 7"/>
    <w:basedOn w:val="Normal"/>
    <w:next w:val="Normal"/>
    <w:qFormat/>
    <w:pPr>
      <w:keepNext/>
      <w:framePr w:wrap="auto" w:hAnchor="text" w:xAlign="center" w:yAlign="center"/>
      <w:spacing w:before="2" w:after="2" w:line="600" w:lineRule="atLeast"/>
      <w:suppressOverlap/>
      <w:jc w:val="center"/>
      <w:outlineLvl w:val="6"/>
    </w:pPr>
    <w:rPr>
      <w:rFonts w:hAnsi="Traditional Arabic" w:cs="Traditional Arabic"/>
      <w:sz w:val="36"/>
      <w:szCs w:val="96"/>
    </w:rPr>
  </w:style>
  <w:style w:type="paragraph" w:styleId="Heading8">
    <w:name w:val="heading 8"/>
    <w:basedOn w:val="Normal"/>
    <w:next w:val="Normal"/>
    <w:qFormat/>
    <w:pPr>
      <w:keepNext/>
      <w:framePr w:wrap="auto" w:hAnchor="text" w:xAlign="center" w:yAlign="center"/>
      <w:spacing w:before="2" w:after="2" w:line="600" w:lineRule="atLeast"/>
      <w:suppressOverlap/>
      <w:jc w:val="center"/>
      <w:outlineLvl w:val="7"/>
    </w:pPr>
    <w:rPr>
      <w:rFonts w:hAnsi="Traditional Arabic" w:cs="Traditional Arabic"/>
      <w:sz w:val="36"/>
      <w:szCs w:val="56"/>
    </w:rPr>
  </w:style>
  <w:style w:type="paragraph" w:styleId="Heading9">
    <w:name w:val="heading 9"/>
    <w:basedOn w:val="Normal"/>
    <w:next w:val="Normal"/>
    <w:qFormat/>
    <w:pPr>
      <w:keepNext/>
      <w:spacing w:line="600" w:lineRule="atLeast"/>
      <w:ind w:firstLine="400"/>
      <w:jc w:val="right"/>
      <w:outlineLvl w:val="8"/>
    </w:pPr>
    <w:rPr>
      <w:rFonts w:ascii="AGA Arabesque" w:hAnsi="AGA Arabesque" w:cs="Traditional Arabic"/>
      <w:spacing w:val="-14"/>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rFonts w:cs="Traditional Arabic"/>
      <w:sz w:val="36"/>
      <w:szCs w:val="28"/>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200" w:lineRule="auto"/>
      <w:jc w:val="both"/>
    </w:pPr>
    <w:rPr>
      <w:rFonts w:hAnsi="Traditional Arabic" w:cs="Traditional Arabic"/>
      <w:sz w:val="36"/>
      <w:szCs w:val="36"/>
    </w:rPr>
  </w:style>
  <w:style w:type="paragraph" w:customStyle="1" w:styleId="zz02HarfH2">
    <w:name w:val="zz02HarfH2"/>
    <w:basedOn w:val="Normal"/>
    <w:pPr>
      <w:spacing w:before="2" w:after="2" w:line="200" w:lineRule="auto"/>
      <w:jc w:val="both"/>
    </w:pPr>
    <w:rPr>
      <w:rFonts w:hAnsi="Traditional Arabic" w:cs="Traditional Arabic"/>
      <w:sz w:val="36"/>
      <w:szCs w:val="36"/>
    </w:rPr>
  </w:style>
  <w:style w:type="paragraph" w:customStyle="1" w:styleId="zz03HarfTitle1">
    <w:name w:val="zz03HarfTitle1"/>
    <w:basedOn w:val="Normal"/>
    <w:pPr>
      <w:spacing w:before="2" w:after="2" w:line="200" w:lineRule="auto"/>
      <w:jc w:val="both"/>
    </w:pPr>
    <w:rPr>
      <w:rFonts w:hAnsi="Traditional Arabic" w:cs="Traditional Arabic"/>
      <w:sz w:val="36"/>
      <w:szCs w:val="36"/>
    </w:rPr>
  </w:style>
  <w:style w:type="paragraph" w:customStyle="1" w:styleId="zz04HarfTitle2">
    <w:name w:val="zz04HarfTitle2"/>
    <w:basedOn w:val="Normal"/>
    <w:pPr>
      <w:spacing w:before="2" w:after="2" w:line="200" w:lineRule="auto"/>
      <w:jc w:val="both"/>
    </w:pPr>
    <w:rPr>
      <w:rFonts w:hAnsi="Traditional Arabic" w:cs="Traditional Arabic"/>
      <w:sz w:val="36"/>
      <w:szCs w:val="36"/>
    </w:rPr>
  </w:style>
  <w:style w:type="paragraph" w:customStyle="1" w:styleId="zz05HarfH3">
    <w:name w:val="zz05HarfH3"/>
    <w:basedOn w:val="Normal"/>
    <w:pPr>
      <w:spacing w:before="2" w:after="2" w:line="200" w:lineRule="auto"/>
      <w:jc w:val="both"/>
    </w:pPr>
    <w:rPr>
      <w:rFonts w:hAnsi="Traditional Arabic" w:cs="Traditional Arabic"/>
      <w:sz w:val="36"/>
      <w:szCs w:val="36"/>
    </w:rPr>
  </w:style>
  <w:style w:type="paragraph" w:customStyle="1" w:styleId="zz06HarfH4">
    <w:name w:val="zz06HarfH4"/>
    <w:basedOn w:val="Normal"/>
    <w:pPr>
      <w:spacing w:before="2" w:after="2" w:line="200" w:lineRule="auto"/>
      <w:jc w:val="both"/>
    </w:pPr>
    <w:rPr>
      <w:rFonts w:hAnsi="Traditional Arabic" w:cs="Traditional Arabic"/>
      <w:sz w:val="36"/>
      <w:szCs w:val="36"/>
    </w:rPr>
  </w:style>
  <w:style w:type="paragraph" w:customStyle="1" w:styleId="zz07HarfCell">
    <w:name w:val="zz07HarfCell"/>
    <w:basedOn w:val="Normal"/>
    <w:pPr>
      <w:spacing w:before="2" w:after="2" w:line="200" w:lineRule="auto"/>
      <w:jc w:val="both"/>
    </w:pPr>
    <w:rPr>
      <w:rFonts w:hAnsi="Traditional Arabic" w:cs="Traditional Arabic"/>
      <w:sz w:val="36"/>
      <w:szCs w:val="36"/>
    </w:rPr>
  </w:style>
  <w:style w:type="paragraph" w:customStyle="1" w:styleId="zz08HarfOther">
    <w:name w:val="zz08HarfOther"/>
    <w:basedOn w:val="Normal"/>
    <w:pPr>
      <w:spacing w:before="2" w:after="2" w:line="200" w:lineRule="auto"/>
    </w:pPr>
    <w:rPr>
      <w:rFonts w:hAnsi="Traditional Arabic" w:cs="Traditional Arabic"/>
      <w:sz w:val="36"/>
      <w:szCs w:val="36"/>
    </w:rPr>
  </w:style>
  <w:style w:type="paragraph" w:customStyle="1" w:styleId="zz09HarfInx">
    <w:name w:val="zz09HarfInx"/>
    <w:basedOn w:val="Normal"/>
    <w:pPr>
      <w:spacing w:before="2" w:after="2" w:line="200" w:lineRule="auto"/>
    </w:pPr>
    <w:rPr>
      <w:rFonts w:hAnsi="Traditional Arabic" w:cs="Traditional Arabic"/>
      <w:sz w:val="36"/>
      <w:szCs w:val="36"/>
    </w:rPr>
  </w:style>
  <w:style w:type="paragraph" w:customStyle="1" w:styleId="zz10HarfH5">
    <w:name w:val="zz10HarfH5"/>
    <w:basedOn w:val="Normal"/>
    <w:pPr>
      <w:spacing w:before="2" w:after="2" w:line="200" w:lineRule="auto"/>
    </w:pPr>
    <w:rPr>
      <w:rFonts w:hAnsi="Traditional Arabic" w:cs="Traditional Arabic"/>
      <w:sz w:val="36"/>
      <w:szCs w:val="36"/>
    </w:rPr>
  </w:style>
  <w:style w:type="paragraph" w:customStyle="1" w:styleId="zz16HarfQuran">
    <w:name w:val="zz16HarfQuran"/>
    <w:basedOn w:val="Normal"/>
    <w:pPr>
      <w:spacing w:before="2" w:after="2" w:line="200" w:lineRule="auto"/>
    </w:pPr>
    <w:rPr>
      <w:rFonts w:hAnsi="Traditional Arabic" w:cs="Traditional Arabic"/>
      <w:sz w:val="36"/>
    </w:rPr>
  </w:style>
  <w:style w:type="character" w:styleId="FootnoteReference">
    <w:name w:val="footnote reference"/>
    <w:semiHidden/>
    <w:rPr>
      <w:vertAlign w:val="superscript"/>
    </w:rPr>
  </w:style>
  <w:style w:type="paragraph" w:styleId="TOC1">
    <w:name w:val="toc 1"/>
    <w:basedOn w:val="Normal"/>
    <w:next w:val="Normal"/>
    <w:autoRedefine/>
    <w:uiPriority w:val="39"/>
    <w:rsid w:val="00213CD1"/>
    <w:pPr>
      <w:spacing w:before="120"/>
      <w:jc w:val="both"/>
      <w:outlineLvl w:val="0"/>
    </w:pPr>
    <w:rPr>
      <w:rFonts w:ascii="Traditional Arabic" w:hAnsi="Traditional Arabic" w:cs="Traditional Arabic"/>
      <w:b/>
      <w:bCs/>
      <w:caps/>
      <w:sz w:val="32"/>
      <w:szCs w:val="32"/>
    </w:rPr>
  </w:style>
  <w:style w:type="paragraph" w:styleId="TOC2">
    <w:name w:val="toc 2"/>
    <w:basedOn w:val="Normal"/>
    <w:next w:val="Normal"/>
    <w:autoRedefine/>
    <w:uiPriority w:val="39"/>
    <w:rsid w:val="00213CD1"/>
    <w:pPr>
      <w:widowControl w:val="0"/>
      <w:ind w:left="284"/>
      <w:jc w:val="both"/>
      <w:outlineLvl w:val="1"/>
    </w:pPr>
    <w:rPr>
      <w:rFonts w:ascii="Traditional Arabic" w:hAnsi="Traditional Arabic" w:cs="Traditional Arabic"/>
      <w:sz w:val="30"/>
      <w:szCs w:val="30"/>
    </w:rPr>
  </w:style>
  <w:style w:type="paragraph" w:styleId="TOC3">
    <w:name w:val="toc 3"/>
    <w:basedOn w:val="Normal"/>
    <w:next w:val="Normal"/>
    <w:autoRedefine/>
    <w:semiHidden/>
    <w:pPr>
      <w:ind w:left="240"/>
    </w:pPr>
    <w:rPr>
      <w:rFonts w:cs="Traditional Arabic"/>
      <w:szCs w:val="32"/>
    </w:r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BodyTextIndent">
    <w:name w:val="Body Text Indent"/>
    <w:basedOn w:val="Normal"/>
    <w:pPr>
      <w:spacing w:before="2" w:after="2" w:line="600" w:lineRule="atLeast"/>
      <w:ind w:firstLine="400"/>
      <w:jc w:val="both"/>
    </w:pPr>
    <w:rPr>
      <w:rFonts w:ascii="AGA Arabesque" w:hAnsi="Traditional Arabic" w:cs="Traditional Arabic"/>
      <w:sz w:val="36"/>
      <w:szCs w:val="36"/>
    </w:rPr>
  </w:style>
  <w:style w:type="character" w:styleId="Hyperlink">
    <w:name w:val="Hyperlink"/>
    <w:uiPriority w:val="99"/>
    <w:rPr>
      <w:color w:val="0000FF"/>
      <w:u w:val="single"/>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230">
    <w:name w:val="نمط جدول محتويات 2 + تباعد الأسطر:  تقريبي 30 نقطة"/>
    <w:basedOn w:val="TOC2"/>
    <w:pPr>
      <w:spacing w:line="600" w:lineRule="atLeast"/>
      <w:ind w:left="0"/>
      <w:jc w:val="left"/>
    </w:pPr>
  </w:style>
  <w:style w:type="paragraph" w:customStyle="1" w:styleId="7">
    <w:name w:val="7 المتون"/>
    <w:basedOn w:val="Normal"/>
    <w:link w:val="7Char"/>
    <w:qFormat/>
    <w:rsid w:val="005B44CB"/>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5B44CB"/>
    <w:rPr>
      <w:b/>
      <w:bCs/>
      <w:sz w:val="30"/>
      <w:szCs w:val="30"/>
    </w:rPr>
  </w:style>
  <w:style w:type="character" w:customStyle="1" w:styleId="7Char">
    <w:name w:val="7 المتون Char"/>
    <w:link w:val="7"/>
    <w:rsid w:val="005B44CB"/>
    <w:rPr>
      <w:rFonts w:hAnsi="Traditional Arabic" w:cs="Traditional Arabic"/>
      <w:sz w:val="32"/>
      <w:szCs w:val="32"/>
      <w:lang w:eastAsia="ar-SA"/>
    </w:rPr>
  </w:style>
  <w:style w:type="paragraph" w:customStyle="1" w:styleId="1">
    <w:name w:val="1 عنوان الاول"/>
    <w:basedOn w:val="Heading2"/>
    <w:link w:val="1Char"/>
    <w:qFormat/>
    <w:rsid w:val="00607BF7"/>
    <w:pPr>
      <w:spacing w:before="360" w:after="360"/>
      <w:outlineLvl w:val="0"/>
    </w:pPr>
    <w:rPr>
      <w:rFonts w:hAnsi="Traditional Arabic"/>
      <w:color w:val="C00000"/>
      <w:sz w:val="40"/>
      <w:szCs w:val="44"/>
    </w:rPr>
  </w:style>
  <w:style w:type="character" w:customStyle="1" w:styleId="8Char">
    <w:name w:val="8 المتون بولى Char"/>
    <w:link w:val="8"/>
    <w:rsid w:val="005B44CB"/>
    <w:rPr>
      <w:rFonts w:hAnsi="Traditional Arabic" w:cs="Traditional Arabic"/>
      <w:b/>
      <w:bCs/>
      <w:sz w:val="30"/>
      <w:szCs w:val="30"/>
      <w:lang w:eastAsia="ar-SA"/>
    </w:rPr>
  </w:style>
  <w:style w:type="paragraph" w:customStyle="1" w:styleId="2">
    <w:name w:val="2 عنوان الثاني"/>
    <w:basedOn w:val="7"/>
    <w:link w:val="2Char"/>
    <w:qFormat/>
    <w:rsid w:val="005B44C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607BF7"/>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5B44CB"/>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5B44C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B44CB"/>
    <w:pPr>
      <w:widowControl w:val="0"/>
      <w:ind w:firstLine="284"/>
      <w:jc w:val="both"/>
    </w:pPr>
    <w:rPr>
      <w:rFonts w:ascii="HQPB2" w:hAnsi="Traditional Arabic" w:cs="Traditional Arabic"/>
      <w:sz w:val="28"/>
      <w:szCs w:val="28"/>
    </w:rPr>
  </w:style>
  <w:style w:type="character" w:customStyle="1" w:styleId="6Char">
    <w:name w:val="6 الآيات Char"/>
    <w:link w:val="6"/>
    <w:rsid w:val="005B44CB"/>
    <w:rPr>
      <w:rFonts w:ascii="KFGQPC Uthmanic Script HAFS" w:cs="KFGQPC Uthmanic Script HAFS"/>
      <w:color w:val="000000"/>
      <w:sz w:val="28"/>
      <w:szCs w:val="28"/>
    </w:rPr>
  </w:style>
  <w:style w:type="paragraph" w:customStyle="1" w:styleId="4">
    <w:name w:val="4 الأحادیث"/>
    <w:basedOn w:val="Normal"/>
    <w:link w:val="4Char"/>
    <w:qFormat/>
    <w:rsid w:val="005B44CB"/>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5B44CB"/>
    <w:rPr>
      <w:rFonts w:ascii="HQPB2" w:hAnsi="Traditional Arabic" w:cs="Traditional Arabic"/>
      <w:sz w:val="28"/>
      <w:szCs w:val="28"/>
      <w:lang w:eastAsia="ar-SA"/>
    </w:rPr>
  </w:style>
  <w:style w:type="paragraph" w:customStyle="1" w:styleId="5">
    <w:name w:val="5 حوامش"/>
    <w:basedOn w:val="Normal"/>
    <w:link w:val="5Char"/>
    <w:qFormat/>
    <w:rsid w:val="005B44CB"/>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B44C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B44CB"/>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5B44CB"/>
    <w:pPr>
      <w:spacing w:before="180"/>
      <w:outlineLvl w:val="2"/>
    </w:pPr>
    <w:rPr>
      <w:sz w:val="34"/>
      <w:szCs w:val="34"/>
    </w:rPr>
  </w:style>
  <w:style w:type="character" w:customStyle="1" w:styleId="3Char">
    <w:name w:val="3 العنوان الثالث Char"/>
    <w:link w:val="3"/>
    <w:rsid w:val="005B44CB"/>
    <w:rPr>
      <w:rFonts w:ascii="Times New Roman Bold" w:hAnsi="Times New Roman Bold" w:cs="Traditional Arabic"/>
      <w:b/>
      <w:bCs/>
      <w:color w:val="C00000"/>
      <w:sz w:val="34"/>
      <w:szCs w:val="34"/>
      <w:lang w:eastAsia="ar-SA"/>
    </w:rPr>
  </w:style>
  <w:style w:type="character" w:customStyle="1" w:styleId="HeaderChar">
    <w:name w:val="Header Char"/>
    <w:link w:val="Header"/>
    <w:rsid w:val="00213CD1"/>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E1E3F-CA1F-4A24-94A5-311FFB6F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5930</Words>
  <Characters>28468</Characters>
  <Application>Microsoft Office Word</Application>
  <DocSecurity>0</DocSecurity>
  <Lines>569</Lines>
  <Paragraphs>173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17</vt:i4>
      </vt:variant>
    </vt:vector>
  </HeadingPairs>
  <TitlesOfParts>
    <vt:vector size="19" baseType="lpstr">
      <vt:lpstr>حقوق دعت إليها الفطرة وقررتها الشريعة</vt:lpstr>
      <vt:lpstr>حقوق دعت إليها الفطرة وقررتها الشريعة</vt:lpstr>
      <vt:lpstr>    تقديم</vt:lpstr>
      <vt:lpstr>    مقدمة المؤلف</vt:lpstr>
      <vt:lpstr>    الحق الأول حق اللّه تعالى</vt:lpstr>
      <vt:lpstr>    الحق الثاني حق رسول اللّه (</vt:lpstr>
      <vt:lpstr>    الحق الثالث حقوق الوالدين</vt:lpstr>
      <vt:lpstr>    الحق الرابع حق الأولاد</vt:lpstr>
      <vt:lpstr>    الحق الخامس حقوق الأقارب</vt:lpstr>
      <vt:lpstr>    الحق السادس حق الزوجين</vt:lpstr>
      <vt:lpstr>        من حقوق الزوجة على زوجها</vt:lpstr>
      <vt:lpstr>        من حقوق الزوج على زوجته</vt:lpstr>
      <vt:lpstr>    الحق السابع حقوق الولاة والرعية</vt:lpstr>
      <vt:lpstr>    الحق الثامن حق الجيران</vt:lpstr>
      <vt:lpstr>    الحق التاسع حقوق المسلمين عموما</vt:lpstr>
      <vt:lpstr>    الحق العاشر حق غير المسلمين</vt:lpstr>
      <vt:lpstr>    فهرس الآيات</vt:lpstr>
      <vt:lpstr>    فهرس الأحاديث</vt:lpstr>
      <vt:lpstr>    الفهرس</vt:lpstr>
    </vt:vector>
  </TitlesOfParts>
  <Company>islamhouse.com</Company>
  <LinksUpToDate>false</LinksUpToDate>
  <CharactersWithSpaces>34225</CharactersWithSpaces>
  <SharedDoc>false</SharedDoc>
  <HyperlinkBase>www.islamhouse.com</HyperlinkBase>
  <HLinks>
    <vt:vector size="84" baseType="variant">
      <vt:variant>
        <vt:i4>1638451</vt:i4>
      </vt:variant>
      <vt:variant>
        <vt:i4>80</vt:i4>
      </vt:variant>
      <vt:variant>
        <vt:i4>0</vt:i4>
      </vt:variant>
      <vt:variant>
        <vt:i4>5</vt:i4>
      </vt:variant>
      <vt:variant>
        <vt:lpwstr/>
      </vt:variant>
      <vt:variant>
        <vt:lpwstr>_Toc466369724</vt:lpwstr>
      </vt:variant>
      <vt:variant>
        <vt:i4>1638451</vt:i4>
      </vt:variant>
      <vt:variant>
        <vt:i4>74</vt:i4>
      </vt:variant>
      <vt:variant>
        <vt:i4>0</vt:i4>
      </vt:variant>
      <vt:variant>
        <vt:i4>5</vt:i4>
      </vt:variant>
      <vt:variant>
        <vt:lpwstr/>
      </vt:variant>
      <vt:variant>
        <vt:lpwstr>_Toc466369723</vt:lpwstr>
      </vt:variant>
      <vt:variant>
        <vt:i4>1638451</vt:i4>
      </vt:variant>
      <vt:variant>
        <vt:i4>68</vt:i4>
      </vt:variant>
      <vt:variant>
        <vt:i4>0</vt:i4>
      </vt:variant>
      <vt:variant>
        <vt:i4>5</vt:i4>
      </vt:variant>
      <vt:variant>
        <vt:lpwstr/>
      </vt:variant>
      <vt:variant>
        <vt:lpwstr>_Toc466369722</vt:lpwstr>
      </vt:variant>
      <vt:variant>
        <vt:i4>1638451</vt:i4>
      </vt:variant>
      <vt:variant>
        <vt:i4>62</vt:i4>
      </vt:variant>
      <vt:variant>
        <vt:i4>0</vt:i4>
      </vt:variant>
      <vt:variant>
        <vt:i4>5</vt:i4>
      </vt:variant>
      <vt:variant>
        <vt:lpwstr/>
      </vt:variant>
      <vt:variant>
        <vt:lpwstr>_Toc466369721</vt:lpwstr>
      </vt:variant>
      <vt:variant>
        <vt:i4>1638451</vt:i4>
      </vt:variant>
      <vt:variant>
        <vt:i4>56</vt:i4>
      </vt:variant>
      <vt:variant>
        <vt:i4>0</vt:i4>
      </vt:variant>
      <vt:variant>
        <vt:i4>5</vt:i4>
      </vt:variant>
      <vt:variant>
        <vt:lpwstr/>
      </vt:variant>
      <vt:variant>
        <vt:lpwstr>_Toc466369720</vt:lpwstr>
      </vt:variant>
      <vt:variant>
        <vt:i4>1703987</vt:i4>
      </vt:variant>
      <vt:variant>
        <vt:i4>50</vt:i4>
      </vt:variant>
      <vt:variant>
        <vt:i4>0</vt:i4>
      </vt:variant>
      <vt:variant>
        <vt:i4>5</vt:i4>
      </vt:variant>
      <vt:variant>
        <vt:lpwstr/>
      </vt:variant>
      <vt:variant>
        <vt:lpwstr>_Toc466369719</vt:lpwstr>
      </vt:variant>
      <vt:variant>
        <vt:i4>1703987</vt:i4>
      </vt:variant>
      <vt:variant>
        <vt:i4>44</vt:i4>
      </vt:variant>
      <vt:variant>
        <vt:i4>0</vt:i4>
      </vt:variant>
      <vt:variant>
        <vt:i4>5</vt:i4>
      </vt:variant>
      <vt:variant>
        <vt:lpwstr/>
      </vt:variant>
      <vt:variant>
        <vt:lpwstr>_Toc466369718</vt:lpwstr>
      </vt:variant>
      <vt:variant>
        <vt:i4>1703987</vt:i4>
      </vt:variant>
      <vt:variant>
        <vt:i4>38</vt:i4>
      </vt:variant>
      <vt:variant>
        <vt:i4>0</vt:i4>
      </vt:variant>
      <vt:variant>
        <vt:i4>5</vt:i4>
      </vt:variant>
      <vt:variant>
        <vt:lpwstr/>
      </vt:variant>
      <vt:variant>
        <vt:lpwstr>_Toc466369717</vt:lpwstr>
      </vt:variant>
      <vt:variant>
        <vt:i4>1703987</vt:i4>
      </vt:variant>
      <vt:variant>
        <vt:i4>32</vt:i4>
      </vt:variant>
      <vt:variant>
        <vt:i4>0</vt:i4>
      </vt:variant>
      <vt:variant>
        <vt:i4>5</vt:i4>
      </vt:variant>
      <vt:variant>
        <vt:lpwstr/>
      </vt:variant>
      <vt:variant>
        <vt:lpwstr>_Toc466369716</vt:lpwstr>
      </vt:variant>
      <vt:variant>
        <vt:i4>1703987</vt:i4>
      </vt:variant>
      <vt:variant>
        <vt:i4>26</vt:i4>
      </vt:variant>
      <vt:variant>
        <vt:i4>0</vt:i4>
      </vt:variant>
      <vt:variant>
        <vt:i4>5</vt:i4>
      </vt:variant>
      <vt:variant>
        <vt:lpwstr/>
      </vt:variant>
      <vt:variant>
        <vt:lpwstr>_Toc466369715</vt:lpwstr>
      </vt:variant>
      <vt:variant>
        <vt:i4>1703987</vt:i4>
      </vt:variant>
      <vt:variant>
        <vt:i4>20</vt:i4>
      </vt:variant>
      <vt:variant>
        <vt:i4>0</vt:i4>
      </vt:variant>
      <vt:variant>
        <vt:i4>5</vt:i4>
      </vt:variant>
      <vt:variant>
        <vt:lpwstr/>
      </vt:variant>
      <vt:variant>
        <vt:lpwstr>_Toc466369714</vt:lpwstr>
      </vt:variant>
      <vt:variant>
        <vt:i4>1703987</vt:i4>
      </vt:variant>
      <vt:variant>
        <vt:i4>14</vt:i4>
      </vt:variant>
      <vt:variant>
        <vt:i4>0</vt:i4>
      </vt:variant>
      <vt:variant>
        <vt:i4>5</vt:i4>
      </vt:variant>
      <vt:variant>
        <vt:lpwstr/>
      </vt:variant>
      <vt:variant>
        <vt:lpwstr>_Toc466369713</vt:lpwstr>
      </vt:variant>
      <vt:variant>
        <vt:i4>1703987</vt:i4>
      </vt:variant>
      <vt:variant>
        <vt:i4>8</vt:i4>
      </vt:variant>
      <vt:variant>
        <vt:i4>0</vt:i4>
      </vt:variant>
      <vt:variant>
        <vt:i4>5</vt:i4>
      </vt:variant>
      <vt:variant>
        <vt:lpwstr/>
      </vt:variant>
      <vt:variant>
        <vt:lpwstr>_Toc466369712</vt:lpwstr>
      </vt:variant>
      <vt:variant>
        <vt:i4>1703987</vt:i4>
      </vt:variant>
      <vt:variant>
        <vt:i4>2</vt:i4>
      </vt:variant>
      <vt:variant>
        <vt:i4>0</vt:i4>
      </vt:variant>
      <vt:variant>
        <vt:i4>5</vt:i4>
      </vt:variant>
      <vt:variant>
        <vt:lpwstr/>
      </vt:variant>
      <vt:variant>
        <vt:lpwstr>_Toc466369711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حقوق دعت إليها الفطرة وقررتها الشريعة</dc:title>
  <dc:subject>الفقه</dc:subject>
  <dc:creator>محمد بن صالح العثيمين</dc:creator>
  <cp:keywords>الفطرة/الشرع/الإسلام</cp:keywords>
  <dc:description>حقوق دعت إليها الفطرة وقررتها الشريعة: قال المصنف - رحمه الله -: «فإن من محاسن شريعة اللّه تعالى مراعاة العدل وإعطاء كل ذي حق حقه من غير غلو ولا تقصير .. فقد أمر اللّه بالعدل والإحسان وإيتاء ذي القربى. وبالعدل بعثت الرسل وأنزلت الكتب وقامت أمور الدنيا والآخرة.
والعدل إعطاء كل ذي حق حقه وتنزيل كل ذي منزلة منزلته ولا يتم ذلك إلا بمعرفة الحقوق حتى تعطى أهلها، ومن ثم حررنا هذه الكلمة في بيان المهم من تلك الحقوق؛ ليقوم العبد بما علم منها بقدر المستطاع، ويتخلص ذلك فيما يأتي:
1 - حقوق اللّه تعالى.
2 - حقوق النبي - صلى الله عليه وسلم -.
3 - حقوق الوالدين.
4 - حقوق الأولاد.
5 - حقوق الأقارب.
6 - حقوق الزوجين.
7 - حقوق الولاة والرعية.
8 - حقوق الجيران.
9 - حقوق المسلمين عمومًا.
10 - حقوق غير المسلمين.
وهذه هي الحقوق التي نريد أن نتناولها بالبحث على وجه الاختصار».</dc:description>
  <cp:lastModifiedBy>aqeedeh</cp:lastModifiedBy>
  <cp:revision>3</cp:revision>
  <cp:lastPrinted>2005-10-04T05:16:00Z</cp:lastPrinted>
  <dcterms:created xsi:type="dcterms:W3CDTF">2016-11-20T08:21:00Z</dcterms:created>
  <dcterms:modified xsi:type="dcterms:W3CDTF">2016-11-21T11:21:00Z</dcterms:modified>
</cp:coreProperties>
</file>